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79D5C" w14:textId="4043D580" w:rsidR="00365307" w:rsidRPr="00083BE5" w:rsidRDefault="009C3357" w:rsidP="0077362E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Apátfalva Község Polgármesterének </w:t>
      </w:r>
    </w:p>
    <w:p w14:paraId="05625590" w14:textId="5657475D" w:rsidR="009C3357" w:rsidRPr="00083BE5" w:rsidRDefault="009C3357" w:rsidP="009C335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5D5591"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/2020.(XI.1</w:t>
      </w:r>
      <w:r w:rsidR="005D5591"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.) önkormányzati rendelete</w:t>
      </w:r>
    </w:p>
    <w:p w14:paraId="7A783665" w14:textId="77777777" w:rsidR="009C3357" w:rsidRPr="00083BE5" w:rsidRDefault="009C3357" w:rsidP="009C335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</w:t>
      </w:r>
      <w:proofErr w:type="spellStart"/>
      <w:r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Bursa</w:t>
      </w:r>
      <w:proofErr w:type="spellEnd"/>
      <w:r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Hungarica Felsőoktatási </w:t>
      </w:r>
    </w:p>
    <w:p w14:paraId="3236AD05" w14:textId="70CBB3B4" w:rsidR="009C3357" w:rsidRPr="00083BE5" w:rsidRDefault="009C3357" w:rsidP="009C335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83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Önkormányzati Ösztöndíj odaítéléséről</w:t>
      </w:r>
    </w:p>
    <w:p w14:paraId="51B9F9B3" w14:textId="66AD24DD" w:rsidR="009C3357" w:rsidRPr="00083BE5" w:rsidRDefault="009C3357" w:rsidP="009C335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5BD0D70" w14:textId="7485CC34" w:rsidR="009C3357" w:rsidRPr="00083BE5" w:rsidRDefault="009C3357" w:rsidP="00642A6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A298596" w14:textId="4482DC87" w:rsidR="009C3357" w:rsidRPr="00083BE5" w:rsidRDefault="009C3357" w:rsidP="002671D7">
      <w:pPr>
        <w:shd w:val="clear" w:color="auto" w:fill="FFFFFF"/>
        <w:spacing w:after="0" w:line="240" w:lineRule="auto"/>
        <w:ind w:righ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Apátfalva Község Önkormányzat Polgármestereként az Alaptörvény 32. cikk (1) bekezdés </w:t>
      </w:r>
      <w:r w:rsidR="005D5591" w:rsidRPr="00083BE5">
        <w:rPr>
          <w:rFonts w:ascii="Times New Roman" w:hAnsi="Times New Roman" w:cs="Times New Roman"/>
          <w:sz w:val="24"/>
          <w:szCs w:val="24"/>
        </w:rPr>
        <w:t>a</w:t>
      </w:r>
      <w:r w:rsidRPr="00083BE5">
        <w:rPr>
          <w:rFonts w:ascii="Times New Roman" w:hAnsi="Times New Roman" w:cs="Times New Roman"/>
          <w:sz w:val="24"/>
          <w:szCs w:val="24"/>
        </w:rPr>
        <w:t xml:space="preserve">) pontjában meghatározott feladatkörében eljárva – figyelemmel a veszélyhelyzet kihirdetéséről szóló </w:t>
      </w:r>
      <w:r w:rsidR="00831204" w:rsidRPr="00083BE5">
        <w:rPr>
          <w:rFonts w:ascii="Times New Roman" w:hAnsi="Times New Roman" w:cs="Times New Roman"/>
          <w:spacing w:val="-5"/>
          <w:kern w:val="36"/>
          <w:sz w:val="24"/>
          <w:szCs w:val="24"/>
        </w:rPr>
        <w:t xml:space="preserve">478/2020.(XI. 3.) Korm. rendelet és </w:t>
      </w:r>
      <w:r w:rsidR="00831204" w:rsidRPr="00083BE5">
        <w:rPr>
          <w:rFonts w:ascii="Times New Roman" w:hAnsi="Times New Roman" w:cs="Times New Roman"/>
          <w:sz w:val="24"/>
          <w:szCs w:val="24"/>
        </w:rPr>
        <w:t>a Katasztrófavédelemről és a hozzá kapcsolódó egyes törvények módosításáról szóló 2011. évi CXXVIII. törvény (továbbiakban: Tv.) 46. §. (4) bekezdésé</w:t>
      </w:r>
      <w:r w:rsidR="00642A6A" w:rsidRPr="00083BE5">
        <w:rPr>
          <w:rFonts w:ascii="Times New Roman" w:hAnsi="Times New Roman" w:cs="Times New Roman"/>
          <w:sz w:val="24"/>
          <w:szCs w:val="24"/>
        </w:rPr>
        <w:t>re</w:t>
      </w:r>
      <w:r w:rsidR="00857B9E" w:rsidRPr="00083BE5">
        <w:rPr>
          <w:rFonts w:ascii="Times New Roman" w:hAnsi="Times New Roman" w:cs="Times New Roman"/>
          <w:sz w:val="24"/>
          <w:szCs w:val="24"/>
        </w:rPr>
        <w:t>, a felsőoktatási hallgatók juttatásiról és az általuk fizetendő egyes térítésekről szóló 51/2007.(III.26.) Korm. rendelet</w:t>
      </w:r>
      <w:r w:rsidR="009D1F4F" w:rsidRPr="00083BE5">
        <w:rPr>
          <w:rFonts w:ascii="Times New Roman" w:hAnsi="Times New Roman" w:cs="Times New Roman"/>
          <w:sz w:val="24"/>
          <w:szCs w:val="24"/>
        </w:rPr>
        <w:t xml:space="preserve"> vonatkozó rendelkezéseire tekintettel, továbbá a </w:t>
      </w:r>
      <w:proofErr w:type="spellStart"/>
      <w:r w:rsidR="009D1F4F" w:rsidRPr="00083BE5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="009D1F4F" w:rsidRPr="00083BE5">
        <w:rPr>
          <w:rFonts w:ascii="Times New Roman" w:hAnsi="Times New Roman" w:cs="Times New Roman"/>
          <w:sz w:val="24"/>
          <w:szCs w:val="24"/>
        </w:rPr>
        <w:t xml:space="preserve"> Hungarica Felsőoktatási</w:t>
      </w:r>
      <w:r w:rsidR="00857B9E" w:rsidRPr="00083BE5">
        <w:rPr>
          <w:rFonts w:ascii="Times New Roman" w:hAnsi="Times New Roman" w:cs="Times New Roman"/>
          <w:sz w:val="24"/>
          <w:szCs w:val="24"/>
        </w:rPr>
        <w:t xml:space="preserve"> Önkormányzati Ösztöndíjrendszer Általános Szerződési </w:t>
      </w:r>
      <w:proofErr w:type="gramStart"/>
      <w:r w:rsidR="00857B9E" w:rsidRPr="00083BE5">
        <w:rPr>
          <w:rFonts w:ascii="Times New Roman" w:hAnsi="Times New Roman" w:cs="Times New Roman"/>
          <w:sz w:val="24"/>
          <w:szCs w:val="24"/>
        </w:rPr>
        <w:t xml:space="preserve">feltételei </w:t>
      </w:r>
      <w:r w:rsidR="002671D7" w:rsidRPr="00083BE5">
        <w:rPr>
          <w:rFonts w:ascii="Times New Roman" w:hAnsi="Times New Roman" w:cs="Times New Roman"/>
          <w:sz w:val="24"/>
          <w:szCs w:val="24"/>
        </w:rPr>
        <w:t xml:space="preserve"> alapján</w:t>
      </w:r>
      <w:proofErr w:type="gramEnd"/>
      <w:r w:rsidR="002671D7" w:rsidRPr="00083BE5">
        <w:rPr>
          <w:rFonts w:ascii="Times New Roman" w:hAnsi="Times New Roman" w:cs="Times New Roman"/>
          <w:sz w:val="24"/>
          <w:szCs w:val="24"/>
        </w:rPr>
        <w:t xml:space="preserve"> az önkormányzati ösztöndíjrendszer elbírálásának rendjére vonatkozóan</w:t>
      </w:r>
      <w:r w:rsidR="00857B9E" w:rsidRPr="00083BE5">
        <w:rPr>
          <w:rFonts w:ascii="Times New Roman" w:hAnsi="Times New Roman" w:cs="Times New Roman"/>
          <w:sz w:val="24"/>
          <w:szCs w:val="24"/>
        </w:rPr>
        <w:t xml:space="preserve"> </w:t>
      </w:r>
      <w:r w:rsidRPr="00083BE5">
        <w:rPr>
          <w:rFonts w:ascii="Times New Roman" w:hAnsi="Times New Roman" w:cs="Times New Roman"/>
          <w:sz w:val="24"/>
          <w:szCs w:val="24"/>
        </w:rPr>
        <w:t xml:space="preserve"> – a következőket rendelem el:</w:t>
      </w:r>
    </w:p>
    <w:p w14:paraId="44D70FD8" w14:textId="0987B042" w:rsidR="00831204" w:rsidRPr="00083BE5" w:rsidRDefault="00831204" w:rsidP="0026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817ED6" w14:textId="3677B961" w:rsidR="00831204" w:rsidRPr="00083BE5" w:rsidRDefault="00831204" w:rsidP="002671D7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§</w:t>
      </w:r>
    </w:p>
    <w:p w14:paraId="2A0F8EB7" w14:textId="4C2B4EF7" w:rsidR="00831204" w:rsidRPr="00083BE5" w:rsidRDefault="00831204" w:rsidP="00267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814388" w14:textId="17178F44" w:rsidR="00831204" w:rsidRPr="00083BE5" w:rsidRDefault="00642A6A" w:rsidP="002671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 szabályzat hatálya</w:t>
      </w:r>
    </w:p>
    <w:p w14:paraId="7DDFE15E" w14:textId="10D5BFCC" w:rsidR="00642A6A" w:rsidRPr="00083BE5" w:rsidRDefault="00642A6A" w:rsidP="0026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2BB745" w14:textId="178D56C4" w:rsidR="00642A6A" w:rsidRPr="00083BE5" w:rsidRDefault="00642A6A" w:rsidP="002671D7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A rendelet hatálya kiterjed Apátfalva község közigazgatási területén állandó bejelentett lakóhellyel rendelkező, szociálisan hátrányos helyzetű, teljes idejű (nappali 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tagozatos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>) alapképzésben, mesterképzésben, egységes, osztatlan képzésben vagy felsőfokú szakképzésben tanuló hallgatókra, valamint utolsó éves érettségi előtt álló köz</w:t>
      </w:r>
      <w:r w:rsidR="0077362E" w:rsidRPr="00083BE5">
        <w:rPr>
          <w:rFonts w:ascii="Times New Roman" w:hAnsi="Times New Roman" w:cs="Times New Roman"/>
          <w:sz w:val="24"/>
          <w:szCs w:val="24"/>
        </w:rPr>
        <w:t>é</w:t>
      </w:r>
      <w:r w:rsidRPr="00083BE5">
        <w:rPr>
          <w:rFonts w:ascii="Times New Roman" w:hAnsi="Times New Roman" w:cs="Times New Roman"/>
          <w:sz w:val="24"/>
          <w:szCs w:val="24"/>
        </w:rPr>
        <w:t xml:space="preserve">piskolásokra, illetve felsőfokú diplomával nem rendelkező, felsőoktatási intézménybe felvételt még nem nyert érettségizettekre. </w:t>
      </w:r>
    </w:p>
    <w:p w14:paraId="42CC7F43" w14:textId="1A2ED43C" w:rsidR="00642A6A" w:rsidRPr="00083BE5" w:rsidRDefault="00642A6A" w:rsidP="0026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0D0C6" w14:textId="4B43A604" w:rsidR="00642A6A" w:rsidRPr="00083BE5" w:rsidRDefault="00642A6A" w:rsidP="002671D7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§</w:t>
      </w:r>
    </w:p>
    <w:p w14:paraId="7D44BE5E" w14:textId="77777777" w:rsidR="00642A6A" w:rsidRPr="00083BE5" w:rsidRDefault="00642A6A" w:rsidP="002671D7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B9E3F" w14:textId="514810F6" w:rsidR="00642A6A" w:rsidRPr="00083BE5" w:rsidRDefault="00642A6A" w:rsidP="002671D7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Az eljárás rendje</w:t>
      </w:r>
    </w:p>
    <w:p w14:paraId="54BF8E19" w14:textId="53BB4207" w:rsidR="00642A6A" w:rsidRPr="00083BE5" w:rsidRDefault="00642A6A" w:rsidP="002671D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0E46D" w14:textId="36457B95" w:rsidR="00642A6A" w:rsidRPr="00083BE5" w:rsidRDefault="00642A6A" w:rsidP="002671D7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Apátfalva Község Önkormányzata Képviselő-testület</w:t>
      </w:r>
      <w:r w:rsidR="00922A74" w:rsidRPr="00083BE5">
        <w:rPr>
          <w:rFonts w:ascii="Times New Roman" w:hAnsi="Times New Roman" w:cs="Times New Roman"/>
          <w:sz w:val="24"/>
          <w:szCs w:val="24"/>
        </w:rPr>
        <w:t xml:space="preserve">ének Szociális, Nemzetiségi, Kulturális, Oktatási, Ifjúsági és Sport Bizottsága </w:t>
      </w:r>
      <w:r w:rsidR="006610BB" w:rsidRPr="00083BE5">
        <w:rPr>
          <w:rFonts w:ascii="Times New Roman" w:hAnsi="Times New Roman" w:cs="Times New Roman"/>
          <w:sz w:val="24"/>
          <w:szCs w:val="24"/>
        </w:rPr>
        <w:t>(Továbbiakban: Szociális Bizottság) átruházott</w:t>
      </w:r>
      <w:r w:rsidRPr="00083BE5">
        <w:rPr>
          <w:rFonts w:ascii="Times New Roman" w:hAnsi="Times New Roman" w:cs="Times New Roman"/>
          <w:sz w:val="24"/>
          <w:szCs w:val="24"/>
        </w:rPr>
        <w:t xml:space="preserve"> hatáskörben dönt:</w:t>
      </w:r>
    </w:p>
    <w:p w14:paraId="48A620F0" w14:textId="13D03C49" w:rsidR="0088338F" w:rsidRPr="00083BE5" w:rsidRDefault="0088338F" w:rsidP="002671D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 beérkezett pályázatok elbírálásáról, valamint kialakítja a támogatott pályázatok rangsorát (A és B típusú pályázat)</w:t>
      </w:r>
    </w:p>
    <w:p w14:paraId="36A56DD3" w14:textId="05F72F87" w:rsidR="0088338F" w:rsidRPr="00083BE5" w:rsidRDefault="0088338F" w:rsidP="002671D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 támogatás visszavonásáról abban az esetben, ha a támogatásban részesített elköltözik az önkormányzat illetékességi területéről (A és B típusú pályázat)</w:t>
      </w:r>
    </w:p>
    <w:p w14:paraId="76E6FD52" w14:textId="0321EDC1" w:rsidR="0088338F" w:rsidRPr="00083BE5" w:rsidRDefault="0088338F" w:rsidP="002671D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 megítélt támogatás visszavonásáról, ha az ösztöndíjas szociális rászorultsága már nem áll fenn (A és B típusú pályázat)</w:t>
      </w:r>
    </w:p>
    <w:p w14:paraId="47AABCB6" w14:textId="52AB0E5D" w:rsidR="0088338F" w:rsidRPr="00083BE5" w:rsidRDefault="0088338F" w:rsidP="002671D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az ösztöndíjasok szociális rászorultságának éves egyszeri kötelező felülvizsgálatáról (B típus)</w:t>
      </w:r>
    </w:p>
    <w:p w14:paraId="0752E64C" w14:textId="30F3AC9E" w:rsidR="0088338F" w:rsidRPr="00083BE5" w:rsidRDefault="0088338F" w:rsidP="0026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203B1" w14:textId="177860F3" w:rsidR="0088338F" w:rsidRPr="00083BE5" w:rsidRDefault="0088338F" w:rsidP="002671D7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2</w:t>
      </w:r>
      <w:r w:rsidR="00CF09B9" w:rsidRPr="00083BE5">
        <w:rPr>
          <w:rFonts w:ascii="Times New Roman" w:hAnsi="Times New Roman" w:cs="Times New Roman"/>
          <w:sz w:val="24"/>
          <w:szCs w:val="24"/>
        </w:rPr>
        <w:t>.</w:t>
      </w:r>
      <w:r w:rsidRPr="00083BE5">
        <w:rPr>
          <w:rFonts w:ascii="Times New Roman" w:hAnsi="Times New Roman" w:cs="Times New Roman"/>
          <w:sz w:val="24"/>
          <w:szCs w:val="24"/>
        </w:rPr>
        <w:t>) A támogatás feltételeit a felsőoktatási hallgatók juttatásairól és az általuk fizetendő egyes térítésekről szóló 51/2007.(III.26.) Korm. rendelet és a mindenkori pályázati kiírás tartalmazza.</w:t>
      </w:r>
    </w:p>
    <w:p w14:paraId="0E9D6F26" w14:textId="48BDAE51" w:rsidR="002671D7" w:rsidRPr="00083BE5" w:rsidRDefault="002671D7" w:rsidP="002671D7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FD52508" w14:textId="500837F2" w:rsidR="002671D7" w:rsidRPr="00083BE5" w:rsidRDefault="002671D7" w:rsidP="002671D7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3</w:t>
      </w:r>
      <w:r w:rsidR="00CF09B9" w:rsidRPr="00083BE5">
        <w:rPr>
          <w:rFonts w:ascii="Times New Roman" w:hAnsi="Times New Roman" w:cs="Times New Roman"/>
          <w:sz w:val="24"/>
          <w:szCs w:val="24"/>
        </w:rPr>
        <w:t>.</w:t>
      </w:r>
      <w:r w:rsidRPr="00083BE5">
        <w:rPr>
          <w:rFonts w:ascii="Times New Roman" w:hAnsi="Times New Roman" w:cs="Times New Roman"/>
          <w:sz w:val="24"/>
          <w:szCs w:val="24"/>
        </w:rPr>
        <w:t xml:space="preserve">) A </w:t>
      </w:r>
      <w:r w:rsidR="006610BB" w:rsidRPr="00083BE5">
        <w:rPr>
          <w:rFonts w:ascii="Times New Roman" w:hAnsi="Times New Roman" w:cs="Times New Roman"/>
          <w:sz w:val="24"/>
          <w:szCs w:val="24"/>
        </w:rPr>
        <w:t>Szociális Bizottság</w:t>
      </w:r>
      <w:r w:rsidRPr="00083BE5">
        <w:rPr>
          <w:rFonts w:ascii="Times New Roman" w:hAnsi="Times New Roman" w:cs="Times New Roman"/>
          <w:sz w:val="24"/>
          <w:szCs w:val="24"/>
        </w:rPr>
        <w:t xml:space="preserve"> az önkormányzati ösztöndíjrész elbírálása során az alábbiak szerint jár el:</w:t>
      </w:r>
    </w:p>
    <w:p w14:paraId="311F9824" w14:textId="72F93566" w:rsidR="002671D7" w:rsidRPr="00083BE5" w:rsidRDefault="002671D7" w:rsidP="002671D7">
      <w:pPr>
        <w:tabs>
          <w:tab w:val="left" w:pos="426"/>
          <w:tab w:val="left" w:pos="1560"/>
        </w:tabs>
        <w:spacing w:after="0" w:line="240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lastRenderedPageBreak/>
        <w:tab/>
        <w:t xml:space="preserve">a.) a határidőn túl benyújtott, vagy 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formailag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 xml:space="preserve"> nem megfelelő pályázatokat a bírálatból kizárja és a kizárást írásban indokolja</w:t>
      </w:r>
    </w:p>
    <w:p w14:paraId="5D82793F" w14:textId="4FAC12E7" w:rsidR="002671D7" w:rsidRPr="00083BE5" w:rsidRDefault="0077362E" w:rsidP="0077362E">
      <w:pPr>
        <w:tabs>
          <w:tab w:val="left" w:pos="426"/>
          <w:tab w:val="left" w:pos="156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BE5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 xml:space="preserve">) a határidőn belül benyújtott, 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formailag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 xml:space="preserve"> megfelelő pályázatot érdemben elbírálja</w:t>
      </w:r>
    </w:p>
    <w:p w14:paraId="175E0069" w14:textId="438BE1D7" w:rsidR="0077362E" w:rsidRPr="00083BE5" w:rsidRDefault="0077362E" w:rsidP="0077362E">
      <w:pPr>
        <w:tabs>
          <w:tab w:val="left" w:pos="426"/>
          <w:tab w:val="left" w:pos="156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c.) az elbírálás során fajra, nemre bőrszínre, 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feleketi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 xml:space="preserve"> vagy világnézeti hovatartozásra, tanulmányi eredményre tekintet nélkül kizárólag a pályázó szociális rászorultságának objektív vizsgálatát végzi</w:t>
      </w:r>
    </w:p>
    <w:p w14:paraId="6863D204" w14:textId="0282587F" w:rsidR="0077362E" w:rsidRPr="00083BE5" w:rsidRDefault="0077362E" w:rsidP="0077362E">
      <w:pPr>
        <w:tabs>
          <w:tab w:val="left" w:pos="426"/>
          <w:tab w:val="left" w:pos="156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d.) a döntés előkészítés folyamán készített környezettanulmány megállapításai nem támasztják alá a pályázatban és a jövedelemnyilatkozatban szereplő adatok valódiságát, a testület a pályázatot elutasítja. </w:t>
      </w:r>
    </w:p>
    <w:p w14:paraId="5D89AD04" w14:textId="05BF6B18" w:rsidR="0077362E" w:rsidRPr="00083BE5" w:rsidRDefault="0077362E" w:rsidP="00972904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C2CC5" w14:textId="360B403F" w:rsidR="0077362E" w:rsidRPr="00083BE5" w:rsidRDefault="0077362E" w:rsidP="00972904">
      <w:pPr>
        <w:tabs>
          <w:tab w:val="left" w:pos="426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4</w:t>
      </w:r>
      <w:r w:rsidR="00CF09B9" w:rsidRPr="00083BE5">
        <w:rPr>
          <w:rFonts w:ascii="Times New Roman" w:hAnsi="Times New Roman" w:cs="Times New Roman"/>
          <w:sz w:val="24"/>
          <w:szCs w:val="24"/>
        </w:rPr>
        <w:t>.</w:t>
      </w:r>
      <w:r w:rsidRPr="00083BE5">
        <w:rPr>
          <w:rFonts w:ascii="Times New Roman" w:hAnsi="Times New Roman" w:cs="Times New Roman"/>
          <w:sz w:val="24"/>
          <w:szCs w:val="24"/>
        </w:rPr>
        <w:t xml:space="preserve">) Az önkormányzat szociális ösztöndíj részének szociális rászorultsági feltételei: </w:t>
      </w:r>
    </w:p>
    <w:p w14:paraId="69A03D3E" w14:textId="261895B1" w:rsidR="0077362E" w:rsidRPr="00083BE5" w:rsidRDefault="0077362E" w:rsidP="00972904">
      <w:pPr>
        <w:tabs>
          <w:tab w:val="left" w:pos="426"/>
          <w:tab w:val="left" w:pos="1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  a.) jövedelmi viszonyok:</w:t>
      </w:r>
    </w:p>
    <w:p w14:paraId="183364E5" w14:textId="13DDDBCE" w:rsidR="0077362E" w:rsidRPr="00083BE5" w:rsidRDefault="0077362E" w:rsidP="00972904">
      <w:pPr>
        <w:tabs>
          <w:tab w:val="left" w:pos="709"/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       A bizottság a pályázó és a vele egy háztartásban élők egy főre jutó jövedelmét vizsgálja. </w:t>
      </w:r>
      <w:r w:rsidR="008C7B2B" w:rsidRPr="00083BE5">
        <w:rPr>
          <w:rFonts w:ascii="Times New Roman" w:hAnsi="Times New Roman" w:cs="Times New Roman"/>
          <w:sz w:val="24"/>
          <w:szCs w:val="24"/>
        </w:rPr>
        <w:t xml:space="preserve">    </w:t>
      </w:r>
      <w:r w:rsidRPr="00083BE5">
        <w:rPr>
          <w:rFonts w:ascii="Times New Roman" w:hAnsi="Times New Roman" w:cs="Times New Roman"/>
          <w:sz w:val="24"/>
          <w:szCs w:val="24"/>
        </w:rPr>
        <w:t xml:space="preserve">Az </w:t>
      </w:r>
      <w:r w:rsidR="008C7B2B" w:rsidRPr="00083BE5">
        <w:rPr>
          <w:rFonts w:ascii="Times New Roman" w:hAnsi="Times New Roman" w:cs="Times New Roman"/>
          <w:sz w:val="24"/>
          <w:szCs w:val="24"/>
        </w:rPr>
        <w:t>egy háztartáson belül az egy főre eső jövedelem meghatározásánál a szociális igazgatásról és a szociális ellátásokról szóló 1993. évi III. törvény 4. § (1) pontjában foglaltakat kell figyelembe venni.</w:t>
      </w:r>
    </w:p>
    <w:p w14:paraId="414633BF" w14:textId="67E14189" w:rsidR="008C7B2B" w:rsidRPr="00083BE5" w:rsidRDefault="008C7B2B" w:rsidP="00972904">
      <w:pPr>
        <w:tabs>
          <w:tab w:val="left" w:pos="709"/>
          <w:tab w:val="left" w:pos="156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      Az ösztöndíj megállapításának feltételeként előnyben részesíti azt a pályázót, akinek a családban az egy főre jutó havi jövedelem nem haladja meg az öregségi nyugdíj mindenkori legkisebb összegé</w:t>
      </w:r>
      <w:r w:rsidR="00A151E5" w:rsidRPr="00083BE5">
        <w:rPr>
          <w:rFonts w:ascii="Times New Roman" w:hAnsi="Times New Roman" w:cs="Times New Roman"/>
          <w:sz w:val="24"/>
          <w:szCs w:val="24"/>
        </w:rPr>
        <w:t>nek ötszörösét,</w:t>
      </w:r>
      <w:r w:rsidRPr="00083BE5">
        <w:rPr>
          <w:rFonts w:ascii="Times New Roman" w:hAnsi="Times New Roman" w:cs="Times New Roman"/>
          <w:sz w:val="24"/>
          <w:szCs w:val="24"/>
        </w:rPr>
        <w:t xml:space="preserve"> jelen esetben 28.500</w:t>
      </w:r>
      <w:r w:rsidR="00A151E5" w:rsidRPr="00083BE5">
        <w:rPr>
          <w:rFonts w:ascii="Times New Roman" w:hAnsi="Times New Roman" w:cs="Times New Roman"/>
          <w:sz w:val="24"/>
          <w:szCs w:val="24"/>
        </w:rPr>
        <w:t xml:space="preserve">,-Ft x 5 = </w:t>
      </w:r>
      <w:proofErr w:type="gramStart"/>
      <w:r w:rsidR="00A151E5" w:rsidRPr="00083BE5">
        <w:rPr>
          <w:rFonts w:ascii="Times New Roman" w:hAnsi="Times New Roman" w:cs="Times New Roman"/>
          <w:sz w:val="24"/>
          <w:szCs w:val="24"/>
        </w:rPr>
        <w:t>142.500,-</w:t>
      </w:r>
      <w:proofErr w:type="gramEnd"/>
      <w:r w:rsidR="00A151E5" w:rsidRPr="00083BE5">
        <w:rPr>
          <w:rFonts w:ascii="Times New Roman" w:hAnsi="Times New Roman" w:cs="Times New Roman"/>
          <w:sz w:val="24"/>
          <w:szCs w:val="24"/>
        </w:rPr>
        <w:t xml:space="preserve">Ft-ot. Amennyiben az önkormányzat erre a célra előirányzott alapja lehetővé teszi, akkor a következő legalacsonyabb egy főre eső jövedelemmel rendelkező pályázók is részesülhetnek az ösztöndíjban. </w:t>
      </w:r>
    </w:p>
    <w:p w14:paraId="479C14A3" w14:textId="5E510243" w:rsidR="00A151E5" w:rsidRPr="00083BE5" w:rsidRDefault="00A151E5" w:rsidP="00972904">
      <w:pPr>
        <w:tabs>
          <w:tab w:val="left" w:pos="709"/>
          <w:tab w:val="left" w:pos="156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BE5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>) egyéb szociális helyzet:</w:t>
      </w:r>
    </w:p>
    <w:p w14:paraId="64D09DBA" w14:textId="30EF5CCE" w:rsidR="00A151E5" w:rsidRPr="00083BE5" w:rsidRDefault="00A151E5" w:rsidP="00972904">
      <w:pPr>
        <w:tabs>
          <w:tab w:val="left" w:pos="709"/>
          <w:tab w:val="left" w:pos="156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  Az ösztöndíjbíráló bizottság az elbírálás során figyelembe veszi az alábbi szempontrendszert:</w:t>
      </w:r>
    </w:p>
    <w:p w14:paraId="69C80AE6" w14:textId="35E82DA7" w:rsidR="00A151E5" w:rsidRPr="00083BE5" w:rsidRDefault="00A151E5" w:rsidP="00972904">
      <w:pPr>
        <w:tabs>
          <w:tab w:val="left" w:pos="709"/>
          <w:tab w:val="left" w:pos="156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  Különöse hátrányos helyzetűnek tekinthető az a hallgató, aki(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>)</w:t>
      </w:r>
    </w:p>
    <w:p w14:paraId="3AFCA451" w14:textId="77777777" w:rsidR="00A151E5" w:rsidRPr="00083BE5" w:rsidRDefault="00A151E5" w:rsidP="00972904">
      <w:pPr>
        <w:tabs>
          <w:tab w:val="left" w:pos="284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>.) árva vagy félárva,</w:t>
      </w:r>
    </w:p>
    <w:p w14:paraId="4D610D22" w14:textId="27C4503B" w:rsidR="00A151E5" w:rsidRPr="00083BE5" w:rsidRDefault="00A151E5" w:rsidP="00972904">
      <w:pPr>
        <w:tabs>
          <w:tab w:val="left" w:pos="709"/>
          <w:tab w:val="left" w:pos="156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>.) valamilyen krónikus betegségben szenved, vagy családjában folyamatos ellátást igénylő    beteg van,</w:t>
      </w:r>
    </w:p>
    <w:p w14:paraId="31469FEE" w14:textId="4C6284A6" w:rsidR="00A151E5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bc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>.) szülője6gondviselője nyugdíjas,</w:t>
      </w:r>
    </w:p>
    <w:p w14:paraId="7A87AA78" w14:textId="797EED8D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bd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>.) gyermeke van,</w:t>
      </w:r>
    </w:p>
    <w:p w14:paraId="156C3FAC" w14:textId="1D9E1073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 be.) kollégiumi ellátásra jogosult, de helyhiány miatt abban nem részesül.</w:t>
      </w:r>
    </w:p>
    <w:p w14:paraId="53E9D67B" w14:textId="4CD60A32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1EE04" w14:textId="70043C4B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5.) A döntés-előkészítés folyamán a </w:t>
      </w:r>
      <w:r w:rsidR="006610BB" w:rsidRPr="00083BE5">
        <w:rPr>
          <w:rFonts w:ascii="Times New Roman" w:hAnsi="Times New Roman" w:cs="Times New Roman"/>
          <w:sz w:val="24"/>
          <w:szCs w:val="24"/>
        </w:rPr>
        <w:t>Szociális Bizottság</w:t>
      </w:r>
      <w:r w:rsidRPr="00083BE5">
        <w:rPr>
          <w:rFonts w:ascii="Times New Roman" w:hAnsi="Times New Roman" w:cs="Times New Roman"/>
          <w:sz w:val="24"/>
          <w:szCs w:val="24"/>
        </w:rPr>
        <w:t xml:space="preserve"> a pályázónál vagy családjánál környezettanulmány lefolytatását rendelheti el, különös tekintettel a bejelentett lakóhelyen való életvitelszerű helyben lakás vizsgálata érdekében. </w:t>
      </w:r>
    </w:p>
    <w:p w14:paraId="12D5A4AE" w14:textId="291B50A6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7F1B4F1" w14:textId="3CFD87A4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6.) A pályázó a szociális rászorultsága igazolására, valamint a vele egy háztartásban élők egy főre jutó jövedelmének megállapítására mellékletként köteles igazolást benyújtani. </w:t>
      </w:r>
    </w:p>
    <w:p w14:paraId="65498647" w14:textId="50B13A9E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3A229DA9" w14:textId="6D76D96E" w:rsidR="00972904" w:rsidRPr="00083BE5" w:rsidRDefault="00972904" w:rsidP="00972904">
      <w:pPr>
        <w:pStyle w:val="Listaszerbekezds"/>
        <w:numPr>
          <w:ilvl w:val="0"/>
          <w:numId w:val="2"/>
        </w:numPr>
        <w:tabs>
          <w:tab w:val="left" w:pos="709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§.</w:t>
      </w:r>
    </w:p>
    <w:p w14:paraId="038047A7" w14:textId="4DB2CC2D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F4FC14C" w14:textId="41B173C0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Az önkormányzati ösztöndíjrész támogatási összege és folyósítása</w:t>
      </w:r>
    </w:p>
    <w:p w14:paraId="55A57635" w14:textId="47B4BB00" w:rsidR="00972904" w:rsidRPr="00083BE5" w:rsidRDefault="00972904" w:rsidP="00972904">
      <w:pPr>
        <w:tabs>
          <w:tab w:val="left" w:pos="709"/>
          <w:tab w:val="left" w:pos="156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7B76D07A" w14:textId="712DE09F" w:rsidR="00972904" w:rsidRPr="00083BE5" w:rsidRDefault="00972904" w:rsidP="00922A74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A </w:t>
      </w:r>
      <w:r w:rsidR="006610BB" w:rsidRPr="00083BE5">
        <w:rPr>
          <w:rFonts w:ascii="Times New Roman" w:hAnsi="Times New Roman" w:cs="Times New Roman"/>
          <w:sz w:val="24"/>
          <w:szCs w:val="24"/>
        </w:rPr>
        <w:t>Szociális Bizottság</w:t>
      </w:r>
      <w:r w:rsidRPr="00083BE5">
        <w:rPr>
          <w:rFonts w:ascii="Times New Roman" w:hAnsi="Times New Roman" w:cs="Times New Roman"/>
          <w:sz w:val="24"/>
          <w:szCs w:val="24"/>
        </w:rPr>
        <w:t xml:space="preserve"> a szociális rászorultság feltételei – a jövedelmi viszonyok, az egyéb szociális helyzet, valamint a környezettanulmány – objektív vizsgálata alapján dönt a támogatás havi összegéről.</w:t>
      </w:r>
    </w:p>
    <w:p w14:paraId="081105E0" w14:textId="6AD748D6" w:rsidR="00972904" w:rsidRPr="00083BE5" w:rsidRDefault="00972904" w:rsidP="00922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1230BA" w14:textId="47DC7869" w:rsidR="00972904" w:rsidRPr="00083BE5" w:rsidRDefault="00972904" w:rsidP="00922A74">
      <w:pPr>
        <w:pStyle w:val="Listaszerbekezds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A09FD" w:rsidRPr="00083BE5">
        <w:rPr>
          <w:rFonts w:ascii="Times New Roman" w:hAnsi="Times New Roman" w:cs="Times New Roman"/>
          <w:sz w:val="24"/>
          <w:szCs w:val="24"/>
        </w:rPr>
        <w:t xml:space="preserve"> A </w:t>
      </w:r>
      <w:r w:rsidR="006610BB" w:rsidRPr="00083BE5">
        <w:rPr>
          <w:rFonts w:ascii="Times New Roman" w:hAnsi="Times New Roman" w:cs="Times New Roman"/>
          <w:sz w:val="24"/>
          <w:szCs w:val="24"/>
        </w:rPr>
        <w:t>Szociális Bizottság</w:t>
      </w:r>
      <w:r w:rsidR="00FA09FD" w:rsidRPr="00083BE5">
        <w:rPr>
          <w:rFonts w:ascii="Times New Roman" w:hAnsi="Times New Roman" w:cs="Times New Roman"/>
          <w:sz w:val="24"/>
          <w:szCs w:val="24"/>
        </w:rPr>
        <w:t xml:space="preserve"> a pályázót minimum </w:t>
      </w:r>
      <w:proofErr w:type="gramStart"/>
      <w:r w:rsidR="00FA09FD" w:rsidRPr="00083BE5">
        <w:rPr>
          <w:rFonts w:ascii="Times New Roman" w:hAnsi="Times New Roman" w:cs="Times New Roman"/>
          <w:sz w:val="24"/>
          <w:szCs w:val="24"/>
        </w:rPr>
        <w:t>1.000,-</w:t>
      </w:r>
      <w:proofErr w:type="gramEnd"/>
      <w:r w:rsidR="00FA09FD" w:rsidRPr="00083BE5">
        <w:rPr>
          <w:rFonts w:ascii="Times New Roman" w:hAnsi="Times New Roman" w:cs="Times New Roman"/>
          <w:sz w:val="24"/>
          <w:szCs w:val="24"/>
        </w:rPr>
        <w:t xml:space="preserve">Ft havi támogatásban részesíti. A megítélt támogatásnak havonta azonos összegűnek és 100 forinttal maradék nélkül oszthatónak kell lennie. </w:t>
      </w:r>
    </w:p>
    <w:p w14:paraId="065EC942" w14:textId="77777777" w:rsidR="00FA09FD" w:rsidRPr="00083BE5" w:rsidRDefault="00FA09FD" w:rsidP="00922A7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D56CF61" w14:textId="6B530AC5" w:rsidR="00FA09FD" w:rsidRPr="00083BE5" w:rsidRDefault="00FA09FD" w:rsidP="00922A74">
      <w:pPr>
        <w:pStyle w:val="Listaszerbekezds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Az önkormányzati ösztöndíj összege nem lehet magasabb az oktatási és kulturális miniszter által évente meghatározott ösztöndíj összegénél.</w:t>
      </w:r>
    </w:p>
    <w:p w14:paraId="1EBB8D06" w14:textId="77777777" w:rsidR="00FA09FD" w:rsidRPr="00083BE5" w:rsidRDefault="00FA09FD" w:rsidP="00922A7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F774C6A" w14:textId="0F154E8C" w:rsidR="00FA09FD" w:rsidRPr="00083BE5" w:rsidRDefault="00FA09FD" w:rsidP="00922A74">
      <w:pPr>
        <w:pStyle w:val="Listaszerbekezds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Az ösztöndíjak folyósításának időtartama a mindenkori pályázati kiírásnak megfelelően kerül meghatározásra.</w:t>
      </w:r>
    </w:p>
    <w:p w14:paraId="3BF877B7" w14:textId="77777777" w:rsidR="00FA09FD" w:rsidRPr="00083BE5" w:rsidRDefault="00FA09FD" w:rsidP="00922A7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F730E4D" w14:textId="24FCD810" w:rsidR="00FA09FD" w:rsidRPr="00083BE5" w:rsidRDefault="00FA09FD" w:rsidP="00922A74">
      <w:pPr>
        <w:pStyle w:val="Listaszerbekezds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Az ösztöndíj a következő félévtől visszavonandó, ha az önkormányzat illetékességi területéről a hallgató elköltözik.</w:t>
      </w:r>
    </w:p>
    <w:p w14:paraId="0FD3C12E" w14:textId="77777777" w:rsidR="00FA09FD" w:rsidRPr="00083BE5" w:rsidRDefault="00FA09FD" w:rsidP="00922A7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2F9AFA3" w14:textId="6254A5EC" w:rsidR="00FA09FD" w:rsidRPr="00083BE5" w:rsidRDefault="00FA09FD" w:rsidP="00922A74">
      <w:pPr>
        <w:pStyle w:val="Listaszerbekezds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Az ösztöndíjas a jogosultság megszűnését annak bekövetkeztétől számított 15 napon belül köteles írásban jelenteni az önkormányzat felé.</w:t>
      </w:r>
    </w:p>
    <w:p w14:paraId="7295AFDF" w14:textId="77777777" w:rsidR="00FA09FD" w:rsidRPr="00083BE5" w:rsidRDefault="00FA09FD" w:rsidP="00FA09F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46E3289" w14:textId="062E14BF" w:rsidR="00FA09FD" w:rsidRPr="00083BE5" w:rsidRDefault="00FA09FD" w:rsidP="00FA09FD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§</w:t>
      </w:r>
    </w:p>
    <w:p w14:paraId="30DE9092" w14:textId="662546DA" w:rsidR="00FA09FD" w:rsidRPr="00083BE5" w:rsidRDefault="00FA09FD" w:rsidP="00FA09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1C0312" w14:textId="61E42088" w:rsidR="00FA09FD" w:rsidRPr="00083BE5" w:rsidRDefault="00FA09FD" w:rsidP="00FA09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Záró rendelkezés</w:t>
      </w:r>
    </w:p>
    <w:p w14:paraId="07C0E60A" w14:textId="0E45BEF0" w:rsidR="00FA09FD" w:rsidRPr="00083BE5" w:rsidRDefault="00FA09FD" w:rsidP="00FA09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715006" w14:textId="016C5331" w:rsidR="00CF09B9" w:rsidRPr="00083BE5" w:rsidRDefault="00FA09FD" w:rsidP="00CF09B9">
      <w:pPr>
        <w:pStyle w:val="Listaszerbekezds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Ez a rendelet a kihirdetés</w:t>
      </w:r>
      <w:r w:rsidR="009E63B7" w:rsidRPr="00083BE5">
        <w:rPr>
          <w:rFonts w:ascii="Times New Roman" w:hAnsi="Times New Roman" w:cs="Times New Roman"/>
          <w:sz w:val="24"/>
          <w:szCs w:val="24"/>
        </w:rPr>
        <w:t>t követő napon</w:t>
      </w:r>
      <w:r w:rsidRPr="00083BE5">
        <w:rPr>
          <w:rFonts w:ascii="Times New Roman" w:hAnsi="Times New Roman" w:cs="Times New Roman"/>
          <w:sz w:val="24"/>
          <w:szCs w:val="24"/>
        </w:rPr>
        <w:t xml:space="preserve"> lép hatályba, egyidejűleg hatályát veszti </w:t>
      </w:r>
      <w:r w:rsidR="00CF09B9" w:rsidRPr="00083BE5">
        <w:rPr>
          <w:rFonts w:ascii="Times New Roman" w:hAnsi="Times New Roman" w:cs="Times New Roman"/>
          <w:sz w:val="24"/>
          <w:szCs w:val="24"/>
        </w:rPr>
        <w:t xml:space="preserve">Apátfalva Község Önkormányzata Képviselő-testülete a </w:t>
      </w:r>
      <w:proofErr w:type="spellStart"/>
      <w:r w:rsidR="00CF09B9" w:rsidRPr="00083BE5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="00CF09B9" w:rsidRPr="00083BE5"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Ösztöndíjpályázathoz való csatlakozás és a pályázatok elbírálásának helyi szabályairól szóló 20/2008. (X.29.) </w:t>
      </w:r>
      <w:proofErr w:type="spellStart"/>
      <w:r w:rsidR="00CF09B9" w:rsidRPr="00083BE5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CF09B9" w:rsidRPr="00083BE5">
        <w:rPr>
          <w:rFonts w:ascii="Times New Roman" w:hAnsi="Times New Roman" w:cs="Times New Roman"/>
          <w:sz w:val="24"/>
          <w:szCs w:val="24"/>
        </w:rPr>
        <w:t>.</w:t>
      </w:r>
    </w:p>
    <w:p w14:paraId="64C001DB" w14:textId="77777777" w:rsidR="00CF09B9" w:rsidRPr="00083BE5" w:rsidRDefault="00CF09B9" w:rsidP="00CF09B9">
      <w:pPr>
        <w:pStyle w:val="Listaszerbekezds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98DD9A9" w14:textId="04F37EC5" w:rsidR="00CF09B9" w:rsidRPr="00083BE5" w:rsidRDefault="00CF09B9" w:rsidP="00CF09B9">
      <w:pPr>
        <w:pStyle w:val="Listaszerbekezds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A rendelet rendelkezéseit folyamatosan, minden évben, amikor az Apátfalvi Község Önkormányzata képviselő-testülete csatlakozik a </w:t>
      </w:r>
      <w:proofErr w:type="spellStart"/>
      <w:r w:rsidRPr="00083BE5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083BE5"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ösztöndíjpályázathoz, az ösztöndíj kérelmek elbírálása során alkalmazni kell.</w:t>
      </w:r>
    </w:p>
    <w:p w14:paraId="6506D213" w14:textId="77777777" w:rsidR="007F5D9C" w:rsidRPr="00083BE5" w:rsidRDefault="007F5D9C" w:rsidP="007F5D9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951C242" w14:textId="77777777" w:rsidR="007F5D9C" w:rsidRPr="00083BE5" w:rsidRDefault="007F5D9C" w:rsidP="007F5D9C">
      <w:pPr>
        <w:tabs>
          <w:tab w:val="left" w:pos="720"/>
        </w:tabs>
        <w:rPr>
          <w:rFonts w:ascii="Times New Roman" w:hAnsi="Times New Roman" w:cs="Times New Roman"/>
          <w:bdr w:val="none" w:sz="0" w:space="0" w:color="auto" w:frame="1"/>
        </w:rPr>
      </w:pPr>
    </w:p>
    <w:p w14:paraId="10963978" w14:textId="77777777" w:rsidR="007F5D9C" w:rsidRPr="00083BE5" w:rsidRDefault="007F5D9C" w:rsidP="007F5D9C">
      <w:pPr>
        <w:tabs>
          <w:tab w:val="left" w:pos="720"/>
        </w:tabs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</w:pP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Szekeres Ferenc</w:t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  <w:t xml:space="preserve">                dr. Szénási Hanna                                    </w:t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  <w:t xml:space="preserve">                  polgármester</w:t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  <w:t xml:space="preserve">              jegyző</w:t>
      </w:r>
      <w:r w:rsidRPr="00083BE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</w:p>
    <w:p w14:paraId="76F7C690" w14:textId="77777777" w:rsidR="007F5D9C" w:rsidRPr="00083BE5" w:rsidRDefault="007F5D9C" w:rsidP="007F5D9C">
      <w:pPr>
        <w:rPr>
          <w:rFonts w:ascii="Times New Roman" w:hAnsi="Times New Roman" w:cs="Times New Roman"/>
          <w:sz w:val="24"/>
          <w:szCs w:val="24"/>
        </w:rPr>
      </w:pPr>
    </w:p>
    <w:p w14:paraId="1A897F38" w14:textId="77777777" w:rsidR="007F5D9C" w:rsidRPr="00083BE5" w:rsidRDefault="007F5D9C" w:rsidP="007F5D9C">
      <w:pPr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Záradék:</w:t>
      </w:r>
    </w:p>
    <w:p w14:paraId="27E25964" w14:textId="710A8BCE" w:rsidR="007F5D9C" w:rsidRPr="00083BE5" w:rsidRDefault="007F5D9C" w:rsidP="007F5D9C">
      <w:pPr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 rendelet a hirdetőtálán 2020. november 1</w:t>
      </w:r>
      <w:r w:rsidR="009E63B7" w:rsidRPr="00083BE5">
        <w:rPr>
          <w:rFonts w:ascii="Times New Roman" w:hAnsi="Times New Roman" w:cs="Times New Roman"/>
          <w:sz w:val="24"/>
          <w:szCs w:val="24"/>
        </w:rPr>
        <w:t>7</w:t>
      </w:r>
      <w:r w:rsidRPr="00083BE5">
        <w:rPr>
          <w:rFonts w:ascii="Times New Roman" w:hAnsi="Times New Roman" w:cs="Times New Roman"/>
          <w:sz w:val="24"/>
          <w:szCs w:val="24"/>
        </w:rPr>
        <w:t>. napján kihirdetésre került.</w:t>
      </w:r>
    </w:p>
    <w:p w14:paraId="68C88925" w14:textId="77777777" w:rsidR="007F5D9C" w:rsidRPr="00083BE5" w:rsidRDefault="007F5D9C" w:rsidP="007F5D9C">
      <w:pPr>
        <w:rPr>
          <w:rFonts w:ascii="Times New Roman" w:hAnsi="Times New Roman" w:cs="Times New Roman"/>
          <w:sz w:val="24"/>
          <w:szCs w:val="24"/>
        </w:rPr>
      </w:pPr>
    </w:p>
    <w:p w14:paraId="7042446E" w14:textId="3BC38A12" w:rsidR="007F5D9C" w:rsidRPr="00083BE5" w:rsidRDefault="007F5D9C" w:rsidP="007F5D9C">
      <w:pPr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>Apátfalva, 2020. november 1</w:t>
      </w:r>
      <w:r w:rsidR="009E63B7" w:rsidRPr="00083BE5">
        <w:rPr>
          <w:rFonts w:ascii="Times New Roman" w:hAnsi="Times New Roman" w:cs="Times New Roman"/>
          <w:sz w:val="24"/>
          <w:szCs w:val="24"/>
        </w:rPr>
        <w:t>8</w:t>
      </w:r>
      <w:r w:rsidRPr="00083BE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4810B2" w14:textId="77777777" w:rsidR="007F5D9C" w:rsidRPr="00083BE5" w:rsidRDefault="007F5D9C" w:rsidP="007F5D9C">
      <w:pPr>
        <w:rPr>
          <w:rFonts w:ascii="Times New Roman" w:hAnsi="Times New Roman" w:cs="Times New Roman"/>
          <w:sz w:val="24"/>
          <w:szCs w:val="24"/>
        </w:rPr>
      </w:pPr>
    </w:p>
    <w:p w14:paraId="1CB54353" w14:textId="77777777" w:rsidR="007F5D9C" w:rsidRPr="00083BE5" w:rsidRDefault="007F5D9C" w:rsidP="007F5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  <w:t xml:space="preserve">     dr. Szénási Hanna</w:t>
      </w:r>
    </w:p>
    <w:p w14:paraId="1EA4B675" w14:textId="71D83716" w:rsidR="00A151E5" w:rsidRPr="00083BE5" w:rsidRDefault="007F5D9C" w:rsidP="007F5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</w:r>
      <w:r w:rsidRPr="00083BE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jegyző</w:t>
      </w:r>
    </w:p>
    <w:p w14:paraId="6CA90C66" w14:textId="597DD59E" w:rsidR="0077362E" w:rsidRPr="00083BE5" w:rsidRDefault="0077362E" w:rsidP="00972904">
      <w:pPr>
        <w:tabs>
          <w:tab w:val="left" w:pos="426"/>
          <w:tab w:val="left" w:pos="15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3BE5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59EB6E7" w14:textId="77777777" w:rsidR="002671D7" w:rsidRPr="00083BE5" w:rsidRDefault="002671D7" w:rsidP="0097290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2671D7" w:rsidRPr="00083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85BF5"/>
    <w:multiLevelType w:val="hybridMultilevel"/>
    <w:tmpl w:val="58227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0C19"/>
    <w:multiLevelType w:val="hybridMultilevel"/>
    <w:tmpl w:val="D612F71E"/>
    <w:lvl w:ilvl="0" w:tplc="5BA076BE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A55A8D"/>
    <w:multiLevelType w:val="hybridMultilevel"/>
    <w:tmpl w:val="0186BBE2"/>
    <w:lvl w:ilvl="0" w:tplc="24D69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25610"/>
    <w:multiLevelType w:val="hybridMultilevel"/>
    <w:tmpl w:val="E56ACD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4386A"/>
    <w:multiLevelType w:val="hybridMultilevel"/>
    <w:tmpl w:val="63CE6D92"/>
    <w:lvl w:ilvl="0" w:tplc="EE1AEB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545C2"/>
    <w:multiLevelType w:val="hybridMultilevel"/>
    <w:tmpl w:val="DA22F94A"/>
    <w:lvl w:ilvl="0" w:tplc="0A1C3D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E25F8"/>
    <w:multiLevelType w:val="hybridMultilevel"/>
    <w:tmpl w:val="229E7E62"/>
    <w:lvl w:ilvl="0" w:tplc="B9743B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15A46"/>
    <w:multiLevelType w:val="hybridMultilevel"/>
    <w:tmpl w:val="74FEB7E8"/>
    <w:lvl w:ilvl="0" w:tplc="1D5839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7A2"/>
    <w:multiLevelType w:val="hybridMultilevel"/>
    <w:tmpl w:val="1D34D4B0"/>
    <w:lvl w:ilvl="0" w:tplc="7B5E52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22DB9"/>
    <w:multiLevelType w:val="hybridMultilevel"/>
    <w:tmpl w:val="43D0F7A0"/>
    <w:lvl w:ilvl="0" w:tplc="79DED9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357"/>
    <w:rsid w:val="00083BE5"/>
    <w:rsid w:val="00096F48"/>
    <w:rsid w:val="002671D7"/>
    <w:rsid w:val="00365307"/>
    <w:rsid w:val="005D5591"/>
    <w:rsid w:val="00642A6A"/>
    <w:rsid w:val="006610BB"/>
    <w:rsid w:val="0077362E"/>
    <w:rsid w:val="007F5D9C"/>
    <w:rsid w:val="00831204"/>
    <w:rsid w:val="00857B9E"/>
    <w:rsid w:val="0088338F"/>
    <w:rsid w:val="008C7B2B"/>
    <w:rsid w:val="00922A74"/>
    <w:rsid w:val="00972904"/>
    <w:rsid w:val="009C3357"/>
    <w:rsid w:val="009D1F4F"/>
    <w:rsid w:val="009E63B7"/>
    <w:rsid w:val="00A151E5"/>
    <w:rsid w:val="00CF09B9"/>
    <w:rsid w:val="00FA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9C85"/>
  <w15:chartTrackingRefBased/>
  <w15:docId w15:val="{4474B9AA-7EA6-4D08-B028-639B17CA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3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magyarcsanadhivatal@gmail.com</cp:lastModifiedBy>
  <cp:revision>3</cp:revision>
  <cp:lastPrinted>2020-11-25T10:44:00Z</cp:lastPrinted>
  <dcterms:created xsi:type="dcterms:W3CDTF">2020-11-25T14:19:00Z</dcterms:created>
  <dcterms:modified xsi:type="dcterms:W3CDTF">2020-11-25T14:31:00Z</dcterms:modified>
</cp:coreProperties>
</file>