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D96" w:rsidRDefault="00A42D96" w:rsidP="00A42D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Függelék </w:t>
      </w:r>
    </w:p>
    <w:p w:rsidR="00A42D96" w:rsidRDefault="00A42D96" w:rsidP="00A42D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Apátfalva Község Önkormányzat Képviselő-testületének </w:t>
      </w:r>
    </w:p>
    <w:p w:rsidR="00A42D96" w:rsidRDefault="00A42D96" w:rsidP="00A42D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17/2018.(IX.25.) önkormányzati rendeletéhez </w:t>
      </w:r>
    </w:p>
    <w:p w:rsidR="00A42D96" w:rsidRDefault="00A42D96" w:rsidP="00A42D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A42D96" w:rsidRDefault="00A42D96" w:rsidP="00A42D96">
      <w:pPr>
        <w:pStyle w:val="Standard"/>
        <w:jc w:val="right"/>
        <w:rPr>
          <w:b/>
        </w:rPr>
      </w:pPr>
    </w:p>
    <w:p w:rsidR="00A42D96" w:rsidRDefault="00A42D96" w:rsidP="00A42D96">
      <w:pPr>
        <w:pStyle w:val="Norml0"/>
        <w:tabs>
          <w:tab w:val="left" w:pos="4423"/>
        </w:tabs>
        <w:ind w:left="-38" w:hanging="27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M E G Á L </w:t>
      </w:r>
      <w:proofErr w:type="spellStart"/>
      <w:r>
        <w:rPr>
          <w:b/>
          <w:bCs/>
          <w:szCs w:val="24"/>
        </w:rPr>
        <w:t>L</w:t>
      </w:r>
      <w:proofErr w:type="spellEnd"/>
      <w:r>
        <w:rPr>
          <w:b/>
          <w:bCs/>
          <w:szCs w:val="24"/>
        </w:rPr>
        <w:t xml:space="preserve"> A P O D Á S    </w:t>
      </w:r>
    </w:p>
    <w:p w:rsidR="00A42D96" w:rsidRDefault="00A42D96" w:rsidP="00A42D96">
      <w:pPr>
        <w:pStyle w:val="Norml0"/>
        <w:tabs>
          <w:tab w:val="left" w:pos="4423"/>
        </w:tabs>
        <w:jc w:val="center"/>
        <w:rPr>
          <w:b/>
          <w:bCs/>
          <w:szCs w:val="24"/>
        </w:rPr>
      </w:pPr>
    </w:p>
    <w:p w:rsidR="00A42D96" w:rsidRDefault="00A42D96" w:rsidP="00A42D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mely létrejött egyrészről </w:t>
      </w:r>
      <w:r>
        <w:rPr>
          <w:rFonts w:ascii="Times New Roman" w:hAnsi="Times New Roman" w:cs="Times New Roman"/>
          <w:b/>
          <w:sz w:val="24"/>
          <w:szCs w:val="24"/>
        </w:rPr>
        <w:t>az Apátfalvi Bíbic Óvoda és Bölcsőde,</w:t>
      </w:r>
    </w:p>
    <w:p w:rsidR="00A42D96" w:rsidRDefault="00A42D96" w:rsidP="00A42D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mint gyermekek napközbeni ellátását biztosító intézmény,</w:t>
      </w:r>
    </w:p>
    <w:p w:rsidR="00A42D96" w:rsidRDefault="00A42D96" w:rsidP="00A42D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valamint a bölcsődei ellátásban részesülő </w:t>
      </w:r>
      <w:r>
        <w:rPr>
          <w:rFonts w:ascii="Times New Roman" w:hAnsi="Times New Roman" w:cs="Times New Roman"/>
          <w:b/>
          <w:sz w:val="24"/>
          <w:szCs w:val="24"/>
        </w:rPr>
        <w:t>gyermek szülője</w:t>
      </w:r>
      <w:r>
        <w:rPr>
          <w:rFonts w:ascii="Times New Roman" w:hAnsi="Times New Roman" w:cs="Times New Roman"/>
          <w:sz w:val="24"/>
          <w:szCs w:val="24"/>
        </w:rPr>
        <w:t xml:space="preserve"> (törvényes képviselője) között.</w:t>
      </w:r>
    </w:p>
    <w:p w:rsidR="00A42D96" w:rsidRDefault="00A42D96" w:rsidP="00A42D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2D96" w:rsidRDefault="00A42D96" w:rsidP="00A42D9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42D96" w:rsidRDefault="00A42D96" w:rsidP="00A42D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 szülő (törvényes képviselő) adatai:</w:t>
      </w:r>
    </w:p>
    <w:p w:rsidR="00A42D96" w:rsidRDefault="00A42D96" w:rsidP="00A42D96">
      <w:pPr>
        <w:tabs>
          <w:tab w:val="left" w:pos="9040"/>
        </w:tabs>
        <w:ind w:right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Név: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42D96" w:rsidRDefault="00A42D96" w:rsidP="00A42D96">
      <w:pPr>
        <w:tabs>
          <w:tab w:val="left" w:pos="9080"/>
        </w:tabs>
        <w:ind w:right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Születési név: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42D96" w:rsidRDefault="00A42D96" w:rsidP="00A42D96">
      <w:pPr>
        <w:tabs>
          <w:tab w:val="left" w:pos="9080"/>
        </w:tabs>
        <w:ind w:right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Anyja neve: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42D96" w:rsidRDefault="00A42D96" w:rsidP="00A42D96">
      <w:pPr>
        <w:tabs>
          <w:tab w:val="left" w:pos="9080"/>
        </w:tabs>
        <w:ind w:right="1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Lakcíme: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42D96" w:rsidRDefault="00A42D96" w:rsidP="00A42D96">
      <w:pPr>
        <w:tabs>
          <w:tab w:val="left" w:pos="9080"/>
        </w:tabs>
        <w:ind w:right="1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42D96" w:rsidRDefault="00A42D96" w:rsidP="00A42D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 gyermek adatai:</w:t>
      </w:r>
    </w:p>
    <w:p w:rsidR="00A42D96" w:rsidRDefault="00A42D96" w:rsidP="00A42D96">
      <w:pPr>
        <w:tabs>
          <w:tab w:val="left" w:pos="90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Név: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42D96" w:rsidRDefault="00A42D96" w:rsidP="00A42D96">
      <w:pPr>
        <w:tabs>
          <w:tab w:val="left" w:pos="90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Születési hely, idő: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42D96" w:rsidRDefault="00A42D96" w:rsidP="00A42D96">
      <w:pPr>
        <w:tabs>
          <w:tab w:val="left" w:pos="90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Anyja neve: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42D96" w:rsidRDefault="00A42D96" w:rsidP="00A42D96">
      <w:pPr>
        <w:tabs>
          <w:tab w:val="left" w:pos="904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Lakcíme: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42D96" w:rsidRDefault="00A42D96" w:rsidP="00A42D96">
      <w:pPr>
        <w:tabs>
          <w:tab w:val="left" w:pos="904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42D96" w:rsidRDefault="00A42D96" w:rsidP="00A42D96">
      <w:pPr>
        <w:tabs>
          <w:tab w:val="left" w:pos="905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42D96" w:rsidRDefault="00A42D96" w:rsidP="00A42D96">
      <w:pPr>
        <w:tabs>
          <w:tab w:val="left" w:pos="90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bölcsődei gondozás </w:t>
      </w:r>
      <w:proofErr w:type="gramStart"/>
      <w:r>
        <w:rPr>
          <w:rFonts w:ascii="Times New Roman" w:hAnsi="Times New Roman" w:cs="Times New Roman"/>
          <w:sz w:val="24"/>
          <w:szCs w:val="24"/>
        </w:rPr>
        <w:t>-  kezdő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időpontja: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42D96" w:rsidRDefault="00A42D96" w:rsidP="00A42D96">
      <w:pPr>
        <w:tabs>
          <w:tab w:val="left" w:pos="90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-  időtartama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c határozatlan      c   határozott, _____________-</w:t>
      </w:r>
      <w:proofErr w:type="spellStart"/>
      <w:r>
        <w:rPr>
          <w:rFonts w:ascii="Times New Roman" w:hAnsi="Times New Roman" w:cs="Times New Roman"/>
          <w:sz w:val="24"/>
          <w:szCs w:val="24"/>
        </w:rPr>
        <w:t>ig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A42D96" w:rsidRDefault="00A42D96" w:rsidP="00A42D96">
      <w:pPr>
        <w:tabs>
          <w:tab w:val="left" w:pos="9054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42D96" w:rsidRDefault="00A42D96" w:rsidP="00A42D96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Bölcsődei felvétel a 15/1998. (IV. 30.) NM rendelet alapján:  </w:t>
      </w:r>
    </w:p>
    <w:p w:rsidR="00A42D96" w:rsidRDefault="00A42D96" w:rsidP="00A42D96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(1)</w:t>
      </w:r>
      <w:r>
        <w:rPr>
          <w:rFonts w:ascii="Times New Roman" w:hAnsi="Times New Roman" w:cs="Times New Roman"/>
          <w:sz w:val="24"/>
          <w:szCs w:val="24"/>
        </w:rPr>
        <w:t xml:space="preserve"> „Bölcsődébe a gyermek húszhetes korától vehető fel a) harmadik életévének, sajátos nevelési igényű gyermek az ötödik életévének betöltéséig, b) annak az évnek a december 31-éig, amelyben a gyermek a harmadik életévét, a sajátos nevelési igényű gyermek az ötödik életévét betölti, vagy c) annak az évnek a december 31-éig, amelyben a gyermek szeptember 1-je és december 31-e között tölti be a harmadik életévét.</w:t>
      </w:r>
      <w:bookmarkStart w:id="0" w:name="pr324"/>
    </w:p>
    <w:p w:rsidR="00A42D96" w:rsidRDefault="00A42D96" w:rsidP="00A42D96">
      <w:pPr>
        <w:ind w:left="737" w:hanging="3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36. § (2</w:t>
      </w:r>
      <w:r>
        <w:rPr>
          <w:rFonts w:ascii="Times New Roman" w:hAnsi="Times New Roman" w:cs="Times New Roman"/>
          <w:sz w:val="24"/>
          <w:szCs w:val="24"/>
        </w:rPr>
        <w:t>) Ha a gyermek a harmadik életévét betöltötte, de testi vagy szellemi fejlettségi szintje alapján még nem érett az óvodai nevelésre és óvodai jelentkezését a bölcsőde orvosa nem javasolja, bölcsődében gondozható negyedik életévének betöltését követő augusztus 31-ig.</w:t>
      </w:r>
      <w:bookmarkEnd w:id="0"/>
    </w:p>
    <w:p w:rsidR="00A42D96" w:rsidRDefault="00A42D96" w:rsidP="00A42D96">
      <w:pPr>
        <w:ind w:left="737" w:hanging="3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r356"/>
      <w:r>
        <w:rPr>
          <w:rFonts w:ascii="Times New Roman" w:hAnsi="Times New Roman" w:cs="Times New Roman"/>
          <w:b/>
          <w:sz w:val="24"/>
          <w:szCs w:val="24"/>
        </w:rPr>
        <w:t>41. § (2</w:t>
      </w:r>
      <w:r>
        <w:rPr>
          <w:rFonts w:ascii="Times New Roman" w:hAnsi="Times New Roman" w:cs="Times New Roman"/>
          <w:sz w:val="24"/>
          <w:szCs w:val="24"/>
        </w:rPr>
        <w:t xml:space="preserve">) A sajátos nevelési igényű gyermek bölcsődei nevelésben, gondozásban legfeljebb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annak az évnek az augusztus 31. napjáig vehet részt, amely évben a hatodik életévét betölti.</w:t>
      </w:r>
      <w:bookmarkEnd w:id="1"/>
    </w:p>
    <w:p w:rsidR="00A42D96" w:rsidRDefault="00A42D96" w:rsidP="00A42D9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2D96" w:rsidRDefault="00A42D96" w:rsidP="00A42D96">
      <w:pPr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A bölcsődei ellátás keretében az intézmény a gyermek számára az alábbiakat biztosítja:</w:t>
      </w:r>
    </w:p>
    <w:p w:rsidR="00A42D96" w:rsidRDefault="00A42D96" w:rsidP="00A42D96">
      <w:pPr>
        <w:widowControl w:val="0"/>
        <w:numPr>
          <w:ilvl w:val="0"/>
          <w:numId w:val="3"/>
        </w:numPr>
        <w:tabs>
          <w:tab w:val="left" w:pos="131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fejlődéshez szükséges egészséges és biztonságos környezet; </w:t>
      </w:r>
    </w:p>
    <w:p w:rsidR="00A42D96" w:rsidRDefault="00A42D96" w:rsidP="00A42D96">
      <w:pPr>
        <w:widowControl w:val="0"/>
        <w:numPr>
          <w:ilvl w:val="0"/>
          <w:numId w:val="3"/>
        </w:numPr>
        <w:tabs>
          <w:tab w:val="left" w:pos="131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személyi állandóság („saját” gondozónő), felmenőrendszer; </w:t>
      </w:r>
    </w:p>
    <w:p w:rsidR="00A42D96" w:rsidRDefault="00A42D96" w:rsidP="00A42D96">
      <w:pPr>
        <w:widowControl w:val="0"/>
        <w:numPr>
          <w:ilvl w:val="0"/>
          <w:numId w:val="3"/>
        </w:numPr>
        <w:tabs>
          <w:tab w:val="left" w:pos="131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egyéni bánásmód, szakszerű nevelés-gondozás, testi-lelki szükségletek kielégítése; </w:t>
      </w:r>
    </w:p>
    <w:p w:rsidR="00A42D96" w:rsidRDefault="00A42D96" w:rsidP="00A42D96">
      <w:pPr>
        <w:widowControl w:val="0"/>
        <w:numPr>
          <w:ilvl w:val="0"/>
          <w:numId w:val="3"/>
        </w:numPr>
        <w:tabs>
          <w:tab w:val="left" w:pos="131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személyiségfejlődés és a szocializáció segítése; </w:t>
      </w:r>
    </w:p>
    <w:p w:rsidR="00A42D96" w:rsidRDefault="00A42D96" w:rsidP="00A42D96">
      <w:pPr>
        <w:widowControl w:val="0"/>
        <w:numPr>
          <w:ilvl w:val="0"/>
          <w:numId w:val="3"/>
        </w:numPr>
        <w:tabs>
          <w:tab w:val="left" w:pos="131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napi négyszeri étkezés; </w:t>
      </w:r>
    </w:p>
    <w:p w:rsidR="00A42D96" w:rsidRDefault="00A42D96" w:rsidP="00A42D96">
      <w:pPr>
        <w:widowControl w:val="0"/>
        <w:numPr>
          <w:ilvl w:val="0"/>
          <w:numId w:val="3"/>
        </w:numPr>
        <w:tabs>
          <w:tab w:val="left" w:pos="131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egészségvédelem, egészségnevelés, a </w:t>
      </w:r>
      <w:proofErr w:type="spellStart"/>
      <w:r>
        <w:rPr>
          <w:rFonts w:ascii="Times New Roman" w:hAnsi="Times New Roman" w:cs="Times New Roman"/>
          <w:sz w:val="24"/>
          <w:szCs w:val="24"/>
        </w:rPr>
        <w:t>kulturhigiénés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szokások kialakulásának segítése;</w:t>
      </w:r>
    </w:p>
    <w:p w:rsidR="00A42D96" w:rsidRDefault="00A42D96" w:rsidP="00A42D96">
      <w:pPr>
        <w:widowControl w:val="0"/>
        <w:numPr>
          <w:ilvl w:val="0"/>
          <w:numId w:val="3"/>
        </w:numPr>
        <w:tabs>
          <w:tab w:val="left" w:pos="131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időjárástól függően levegőztetés, szabadban való tartózkodás, só-szoba használata; </w:t>
      </w:r>
    </w:p>
    <w:p w:rsidR="00A42D96" w:rsidRDefault="00A42D96" w:rsidP="00A42D96">
      <w:pPr>
        <w:widowControl w:val="0"/>
        <w:numPr>
          <w:ilvl w:val="0"/>
          <w:numId w:val="3"/>
        </w:numPr>
        <w:tabs>
          <w:tab w:val="left" w:pos="131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egyéni ruhanemű kivételével, textíliával (törülköző) történő ellátás; </w:t>
      </w:r>
    </w:p>
    <w:p w:rsidR="00A42D96" w:rsidRDefault="00A42D96" w:rsidP="00A42D96">
      <w:pPr>
        <w:widowControl w:val="0"/>
        <w:numPr>
          <w:ilvl w:val="0"/>
          <w:numId w:val="3"/>
        </w:numPr>
        <w:tabs>
          <w:tab w:val="left" w:pos="131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személyes higiéné feltételeinek biztosítása; </w:t>
      </w:r>
    </w:p>
    <w:p w:rsidR="00A42D96" w:rsidRDefault="00A42D96" w:rsidP="00A42D96">
      <w:pPr>
        <w:widowControl w:val="0"/>
        <w:numPr>
          <w:ilvl w:val="0"/>
          <w:numId w:val="3"/>
        </w:numPr>
        <w:tabs>
          <w:tab w:val="left" w:pos="131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életkornak, fejlettségnek megfelelő játékeszközök, játéktevékenység; </w:t>
      </w:r>
    </w:p>
    <w:p w:rsidR="00A42D96" w:rsidRDefault="00A42D96" w:rsidP="00A42D96">
      <w:pPr>
        <w:widowControl w:val="0"/>
        <w:numPr>
          <w:ilvl w:val="0"/>
          <w:numId w:val="3"/>
        </w:numPr>
        <w:tabs>
          <w:tab w:val="left" w:pos="131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rendszeres orvosi felügyelet; </w:t>
      </w:r>
    </w:p>
    <w:p w:rsidR="00A42D96" w:rsidRDefault="00A42D96" w:rsidP="00A42D96">
      <w:pPr>
        <w:widowControl w:val="0"/>
        <w:numPr>
          <w:ilvl w:val="0"/>
          <w:numId w:val="3"/>
        </w:numPr>
        <w:tabs>
          <w:tab w:val="left" w:pos="131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óvodai átmenet segítése.</w:t>
      </w:r>
    </w:p>
    <w:p w:rsidR="00A42D96" w:rsidRDefault="00A42D96" w:rsidP="00A42D96">
      <w:pPr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</w:p>
    <w:p w:rsidR="00A42D96" w:rsidRDefault="00A42D96" w:rsidP="00A42D96">
      <w:pPr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A bölcsőde a szülő számára az alábbiakat biztosítja:</w:t>
      </w:r>
    </w:p>
    <w:p w:rsidR="00A42D96" w:rsidRDefault="00A42D96" w:rsidP="00A42D96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házirend megismerése; </w:t>
      </w:r>
    </w:p>
    <w:p w:rsidR="00A42D96" w:rsidRDefault="00A42D96" w:rsidP="00A42D96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bölcsőde szakmai programjának megismerése; </w:t>
      </w:r>
    </w:p>
    <w:p w:rsidR="00A42D96" w:rsidRDefault="00A42D96" w:rsidP="00A42D96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szülővel történő fokozatos beszoktatás, a gyermek adaptációjához szükséges feltételek; </w:t>
      </w:r>
    </w:p>
    <w:p w:rsidR="00A42D96" w:rsidRDefault="00A42D96" w:rsidP="00A42D96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rendszeres szóbeli és írásbeli (üzenő–füzet) tájékoztatás a gyermekkel történt eseményekről, a gyermek fejlődéséről;</w:t>
      </w:r>
    </w:p>
    <w:p w:rsidR="00A42D96" w:rsidRDefault="00A42D96" w:rsidP="00A42D96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részvétel szülői értekezleten, szülőcsoportos beszélgetésen, egyéni beszélgetésen, nyílt napon, egyéb bölcsődei programokon; </w:t>
      </w:r>
    </w:p>
    <w:p w:rsidR="00A42D96" w:rsidRDefault="00A42D96" w:rsidP="00A42D96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gyermek bölcsődei életének, napirendjének, étrendjének megismerése; </w:t>
      </w:r>
    </w:p>
    <w:p w:rsidR="00A42D96" w:rsidRDefault="00A42D96" w:rsidP="00A42D96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érdekérvényesítés Érdekképviseleti Fórumon keresztül. </w:t>
      </w:r>
    </w:p>
    <w:p w:rsidR="00A42D96" w:rsidRDefault="00A42D96" w:rsidP="00A42D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2D96" w:rsidRDefault="00A42D96" w:rsidP="00A42D96">
      <w:pPr>
        <w:pStyle w:val="NormlWeb"/>
        <w:spacing w:before="0" w:after="0"/>
        <w:ind w:left="170"/>
        <w:jc w:val="both"/>
      </w:pPr>
      <w:r>
        <w:t>4.</w:t>
      </w:r>
      <w:r>
        <w:tab/>
        <w:t xml:space="preserve"> A 1997. évi XXXI. tv. (továbbiakban: Gyvt.) 146. § szerint a gyermekjóléti alapellátás keretében biztosított bölcsődei ellátásért </w:t>
      </w:r>
      <w:r>
        <w:rPr>
          <w:b/>
          <w:bCs/>
        </w:rPr>
        <w:t>térítési díjat</w:t>
      </w:r>
      <w:r>
        <w:t xml:space="preserve"> kell fizetni. A Gyvt. 148. § (1)-(3), valamint (5) bekezdése alapján az intézményi ellátásért fizetendő személyi térítési díj konkrét összegben kerül meghatározásra. A bölcsődei ellátás esetében az intézményvezető a Gyvt. 151. § (4) bekezdés alapján megállapítja a bölcsődei ellátás keretében biztosított gyermekétkeztetésre vonatkozó személyi térítési díjat, valamint emellett - a fenntartó döntésétől függően </w:t>
      </w:r>
      <w:r>
        <w:rPr>
          <w:i/>
          <w:iCs/>
        </w:rPr>
        <w:t xml:space="preserve">- </w:t>
      </w:r>
      <w:r>
        <w:t xml:space="preserve">a bölcsődei ellátás keretében nyújtott gondozásra is megállapíthat személyi térítési díjat. </w:t>
      </w:r>
      <w:bookmarkStart w:id="2" w:name="pr1816"/>
      <w:bookmarkEnd w:id="2"/>
      <w:r>
        <w:t>A Gyvt. 150. §-</w:t>
      </w:r>
      <w:proofErr w:type="spellStart"/>
      <w:r>
        <w:t>ában</w:t>
      </w:r>
      <w:proofErr w:type="spellEnd"/>
      <w:r>
        <w:t xml:space="preserve"> foglaltak szerint a személyi térítési díj összege igénybe </w:t>
      </w:r>
      <w:proofErr w:type="spellStart"/>
      <w:r>
        <w:t>vevőnként</w:t>
      </w:r>
      <w:proofErr w:type="spellEnd"/>
      <w:r>
        <w:t xml:space="preserve"> nem haladhatja meg a gyermek családjában egy főre jutó jövedelem 25%-át.</w:t>
      </w:r>
    </w:p>
    <w:p w:rsidR="00A42D96" w:rsidRDefault="00A42D96" w:rsidP="00A42D96">
      <w:pPr>
        <w:pStyle w:val="NormlWeb"/>
        <w:spacing w:before="0" w:after="0"/>
        <w:ind w:left="170"/>
        <w:jc w:val="both"/>
      </w:pPr>
      <w:r>
        <w:lastRenderedPageBreak/>
        <w:t>A szülő (törvényes képviselő) önkéntesen is vállalhatja a mindenkori – fenntartó által meghatározott – intézményi térítési díj megfizetését, ebben az esetben nem szükséges jövedelemigazolás.</w:t>
      </w:r>
    </w:p>
    <w:p w:rsidR="00A42D96" w:rsidRDefault="00A42D96" w:rsidP="00A42D96">
      <w:pPr>
        <w:pStyle w:val="NormlWeb"/>
        <w:spacing w:before="0" w:after="0"/>
        <w:ind w:left="57" w:right="170"/>
        <w:jc w:val="both"/>
        <w:rPr>
          <w:i/>
          <w:iCs/>
        </w:rPr>
      </w:pPr>
      <w:bookmarkStart w:id="3" w:name="pr1826"/>
      <w:bookmarkEnd w:id="3"/>
      <w:r>
        <w:t xml:space="preserve">  Bölcsőde esetében:</w:t>
      </w:r>
    </w:p>
    <w:p w:rsidR="00A42D96" w:rsidRDefault="00A42D96" w:rsidP="00A42D96">
      <w:pPr>
        <w:pStyle w:val="NormlWeb"/>
        <w:spacing w:before="0" w:after="0"/>
        <w:ind w:left="150" w:right="150" w:firstLine="240"/>
        <w:jc w:val="both"/>
        <w:rPr>
          <w:i/>
          <w:iCs/>
        </w:rPr>
      </w:pPr>
      <w:bookmarkStart w:id="4" w:name="pr1827"/>
      <w:bookmarkEnd w:id="4"/>
      <w:r>
        <w:rPr>
          <w:i/>
          <w:iCs/>
        </w:rPr>
        <w:t xml:space="preserve">a) </w:t>
      </w:r>
      <w:r>
        <w:t>a rendszeres gyermekvédelmi kedvezményben részesülő gyermek,</w:t>
      </w:r>
    </w:p>
    <w:p w:rsidR="00A42D96" w:rsidRDefault="00A42D96" w:rsidP="00A42D96">
      <w:pPr>
        <w:pStyle w:val="NormlWeb"/>
        <w:spacing w:before="0" w:after="0"/>
        <w:ind w:left="150" w:right="150" w:firstLine="240"/>
        <w:jc w:val="both"/>
        <w:rPr>
          <w:i/>
          <w:iCs/>
        </w:rPr>
      </w:pPr>
      <w:bookmarkStart w:id="5" w:name="pr1828"/>
      <w:bookmarkEnd w:id="5"/>
      <w:r>
        <w:rPr>
          <w:i/>
          <w:iCs/>
        </w:rPr>
        <w:t xml:space="preserve">b) </w:t>
      </w:r>
      <w:r>
        <w:t>a tartósan beteg vagy fogyatékos gyermek,</w:t>
      </w:r>
    </w:p>
    <w:p w:rsidR="00A42D96" w:rsidRDefault="00A42D96" w:rsidP="00A42D96">
      <w:pPr>
        <w:pStyle w:val="NormlWeb"/>
        <w:spacing w:before="0" w:after="0"/>
        <w:ind w:left="150" w:right="150" w:firstLine="240"/>
        <w:jc w:val="both"/>
        <w:rPr>
          <w:i/>
          <w:iCs/>
        </w:rPr>
      </w:pPr>
      <w:bookmarkStart w:id="6" w:name="pr1829"/>
      <w:bookmarkEnd w:id="6"/>
      <w:r>
        <w:rPr>
          <w:i/>
          <w:iCs/>
        </w:rPr>
        <w:t xml:space="preserve">c) </w:t>
      </w:r>
      <w:r>
        <w:t>a három- vagy többgyermekes család gyermekének,</w:t>
      </w:r>
    </w:p>
    <w:p w:rsidR="00A42D96" w:rsidRDefault="00A42D96" w:rsidP="00A42D96">
      <w:pPr>
        <w:pStyle w:val="NormlWeb"/>
        <w:spacing w:before="0" w:after="0"/>
        <w:ind w:left="150" w:right="150" w:firstLine="240"/>
        <w:jc w:val="both"/>
      </w:pPr>
      <w:bookmarkStart w:id="7" w:name="pr1830"/>
      <w:bookmarkEnd w:id="7"/>
      <w:r>
        <w:rPr>
          <w:i/>
          <w:iCs/>
        </w:rPr>
        <w:t>d)</w:t>
      </w:r>
      <w:r>
        <w:t>az átmeneti gondozásban lévő, az ideiglenes hatállyal nevelőszülőnél vagy gyermekotthonban elhelyezett, a nevelésbe vett</w:t>
      </w:r>
      <w:r>
        <w:rPr>
          <w:i/>
          <w:iCs/>
        </w:rPr>
        <w:t xml:space="preserve"> </w:t>
      </w:r>
      <w:r>
        <w:t>gyermek</w:t>
      </w:r>
      <w:bookmarkStart w:id="8" w:name="pr1831"/>
      <w:bookmarkEnd w:id="8"/>
      <w:r>
        <w:t xml:space="preserve"> gondozását térítésmentesen kell biztosítani, melyről a gondozási helyet biztosító intézmény vezetője a 328/2011. (XII. 29.) Korm. rendelet 9. számú melléklet szerinti igazolást nyújtja be. </w:t>
      </w:r>
    </w:p>
    <w:p w:rsidR="00A42D96" w:rsidRDefault="00A42D96" w:rsidP="00A42D96">
      <w:pPr>
        <w:pStyle w:val="NormlWeb"/>
        <w:spacing w:before="0" w:after="0"/>
        <w:ind w:left="150" w:right="150" w:firstLine="240"/>
        <w:jc w:val="both"/>
      </w:pPr>
    </w:p>
    <w:p w:rsidR="00A42D96" w:rsidRDefault="00A42D96" w:rsidP="00A42D96">
      <w:pPr>
        <w:pStyle w:val="Szvegtrzs"/>
        <w:spacing w:after="0"/>
        <w:ind w:left="170"/>
        <w:jc w:val="both"/>
      </w:pPr>
      <w:r>
        <w:t>Apátfalva Község Önkormányzat Képviselő-testülete</w:t>
      </w:r>
      <w:proofErr w:type="gramStart"/>
      <w:r>
        <w:t xml:space="preserve"> ….</w:t>
      </w:r>
      <w:proofErr w:type="gramEnd"/>
      <w:r>
        <w:t>…..év ………hó ………napjától rendeletben határozta meg az intézmény térítési díját, mely a következő:</w:t>
      </w:r>
    </w:p>
    <w:p w:rsidR="00A42D96" w:rsidRDefault="00A42D96" w:rsidP="00A42D96">
      <w:pPr>
        <w:pStyle w:val="Szvegtrzs"/>
        <w:spacing w:after="0"/>
        <w:ind w:left="540" w:hanging="540"/>
        <w:jc w:val="both"/>
      </w:pPr>
    </w:p>
    <w:p w:rsidR="00A42D96" w:rsidRDefault="00A42D96" w:rsidP="00A42D96">
      <w:pPr>
        <w:pStyle w:val="Szvegtrzs"/>
        <w:spacing w:after="0"/>
        <w:ind w:left="540" w:hanging="540"/>
        <w:jc w:val="both"/>
      </w:pPr>
    </w:p>
    <w:tbl>
      <w:tblPr>
        <w:tblW w:w="0" w:type="auto"/>
        <w:tblInd w:w="2513" w:type="dxa"/>
        <w:tblLayout w:type="fixed"/>
        <w:tblLook w:val="04A0" w:firstRow="1" w:lastRow="0" w:firstColumn="1" w:lastColumn="0" w:noHBand="0" w:noVBand="1"/>
      </w:tblPr>
      <w:tblGrid>
        <w:gridCol w:w="1843"/>
        <w:gridCol w:w="2987"/>
      </w:tblGrid>
      <w:tr w:rsidR="00A42D96" w:rsidTr="00015E5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2D96" w:rsidRDefault="00A42D96" w:rsidP="00015E54">
            <w:pPr>
              <w:pStyle w:val="Szvegtrzs"/>
              <w:snapToGrid w:val="0"/>
              <w:spacing w:after="0" w:line="254" w:lineRule="auto"/>
              <w:jc w:val="both"/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D96" w:rsidRDefault="00A42D96" w:rsidP="00015E54">
            <w:pPr>
              <w:pStyle w:val="Szvegtrzs"/>
              <w:spacing w:after="0" w:line="254" w:lineRule="auto"/>
              <w:jc w:val="both"/>
            </w:pPr>
            <w:r>
              <w:t>Intézményi térítési díj</w:t>
            </w:r>
          </w:p>
        </w:tc>
      </w:tr>
      <w:tr w:rsidR="00A42D96" w:rsidTr="00015E5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2D96" w:rsidRDefault="00A42D96" w:rsidP="00015E54">
            <w:pPr>
              <w:pStyle w:val="Szvegtrzs"/>
              <w:spacing w:after="0" w:line="254" w:lineRule="auto"/>
              <w:jc w:val="both"/>
            </w:pPr>
            <w:r>
              <w:t>étkezés</w:t>
            </w:r>
            <w:r>
              <w:rPr>
                <w:rFonts w:eastAsia="Times New Roman"/>
              </w:rPr>
              <w:t xml:space="preserve">                 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D96" w:rsidRDefault="00A42D96" w:rsidP="00015E54">
            <w:pPr>
              <w:pStyle w:val="Szvegtrzs"/>
              <w:snapToGrid w:val="0"/>
              <w:spacing w:after="0" w:line="254" w:lineRule="auto"/>
              <w:jc w:val="both"/>
            </w:pPr>
            <w:r>
              <w:t xml:space="preserve">                             </w:t>
            </w:r>
            <w:proofErr w:type="gramStart"/>
            <w:r>
              <w:t>,-</w:t>
            </w:r>
            <w:proofErr w:type="gramEnd"/>
            <w:r>
              <w:t xml:space="preserve"> Ft/nap</w:t>
            </w:r>
          </w:p>
        </w:tc>
      </w:tr>
      <w:tr w:rsidR="00A42D96" w:rsidTr="00015E5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2D96" w:rsidRDefault="00A42D96" w:rsidP="00015E54">
            <w:pPr>
              <w:pStyle w:val="Szvegtrzs"/>
              <w:spacing w:after="0" w:line="254" w:lineRule="auto"/>
              <w:jc w:val="both"/>
            </w:pPr>
            <w:r>
              <w:t>gondozás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D96" w:rsidRDefault="00A42D96" w:rsidP="00015E54">
            <w:pPr>
              <w:pStyle w:val="Szvegtrzs"/>
              <w:spacing w:after="0" w:line="254" w:lineRule="auto"/>
              <w:jc w:val="both"/>
            </w:pPr>
            <w:r>
              <w:rPr>
                <w:rFonts w:eastAsia="Times New Roman"/>
              </w:rPr>
              <w:t xml:space="preserve">                             </w:t>
            </w:r>
            <w:proofErr w:type="gramStart"/>
            <w:r>
              <w:t>,-</w:t>
            </w:r>
            <w:proofErr w:type="gramEnd"/>
            <w:r>
              <w:t xml:space="preserve"> Ft/nap</w:t>
            </w:r>
          </w:p>
        </w:tc>
      </w:tr>
      <w:tr w:rsidR="00A42D96" w:rsidTr="00015E5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2D96" w:rsidRDefault="00A42D96" w:rsidP="00015E54">
            <w:pPr>
              <w:pStyle w:val="Szvegtrzs"/>
              <w:spacing w:after="0" w:line="254" w:lineRule="auto"/>
              <w:jc w:val="both"/>
            </w:pPr>
            <w:r>
              <w:t>Összesen: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D96" w:rsidRDefault="00A42D96" w:rsidP="00015E54">
            <w:pPr>
              <w:pStyle w:val="Szvegtrzs"/>
              <w:spacing w:after="0" w:line="254" w:lineRule="auto"/>
              <w:jc w:val="both"/>
            </w:pPr>
            <w:r>
              <w:rPr>
                <w:rFonts w:eastAsia="Times New Roman"/>
              </w:rPr>
              <w:t xml:space="preserve">                             </w:t>
            </w:r>
            <w:proofErr w:type="gramStart"/>
            <w:r>
              <w:t>,-</w:t>
            </w:r>
            <w:proofErr w:type="gramEnd"/>
            <w:r>
              <w:t xml:space="preserve"> Ft/nap</w:t>
            </w:r>
          </w:p>
        </w:tc>
      </w:tr>
    </w:tbl>
    <w:p w:rsidR="00A42D96" w:rsidRDefault="00A42D96" w:rsidP="00A42D96">
      <w:pPr>
        <w:pStyle w:val="Szvegtrzs"/>
        <w:spacing w:after="0"/>
        <w:ind w:left="540" w:hanging="540"/>
        <w:jc w:val="both"/>
        <w:rPr>
          <w:rFonts w:eastAsia="Times New Roman"/>
          <w:color w:val="FF0000"/>
        </w:rPr>
      </w:pPr>
      <w:r>
        <w:rPr>
          <w:rFonts w:eastAsia="Times New Roman"/>
          <w:color w:val="FF0000"/>
        </w:rPr>
        <w:t xml:space="preserve"> </w:t>
      </w:r>
    </w:p>
    <w:p w:rsidR="00A42D96" w:rsidRDefault="00A42D96" w:rsidP="00A42D96">
      <w:pPr>
        <w:pStyle w:val="Szvegtrzs"/>
        <w:spacing w:after="0"/>
        <w:ind w:left="540" w:hanging="540"/>
        <w:jc w:val="both"/>
        <w:rPr>
          <w:color w:val="FF0000"/>
        </w:rPr>
      </w:pPr>
      <w:r>
        <w:rPr>
          <w:rFonts w:eastAsia="Times New Roman"/>
          <w:color w:val="FF0000"/>
        </w:rPr>
        <w:t xml:space="preserve">                    </w:t>
      </w:r>
    </w:p>
    <w:p w:rsidR="00A42D96" w:rsidRDefault="00A42D96" w:rsidP="00A42D96">
      <w:pPr>
        <w:pStyle w:val="Szvegtrzs"/>
        <w:spacing w:after="0"/>
        <w:ind w:left="170"/>
        <w:jc w:val="both"/>
      </w:pPr>
      <w:r>
        <w:t xml:space="preserve">A 328/2011. (XII. 29.) Korm. </w:t>
      </w:r>
      <w:proofErr w:type="gramStart"/>
      <w:r>
        <w:t>rendelet  6.</w:t>
      </w:r>
      <w:proofErr w:type="gramEnd"/>
      <w:r>
        <w:t xml:space="preserve"> számú mellékletének kitöltése alapján az Ön gyermeke után az alábbi személyi térítési díj fizetendő a bölcsődei ellátásért.</w:t>
      </w:r>
    </w:p>
    <w:p w:rsidR="00A42D96" w:rsidRDefault="00A42D96" w:rsidP="00A42D96">
      <w:pPr>
        <w:pStyle w:val="Szvegtrzs"/>
        <w:spacing w:after="0"/>
        <w:ind w:left="540" w:hanging="540"/>
        <w:jc w:val="both"/>
      </w:pPr>
    </w:p>
    <w:p w:rsidR="00A42D96" w:rsidRDefault="00A42D96" w:rsidP="00A42D96">
      <w:pPr>
        <w:pStyle w:val="Szvegtrzs"/>
        <w:spacing w:after="0"/>
        <w:ind w:left="540" w:hanging="540"/>
        <w:jc w:val="both"/>
        <w:rPr>
          <w:rFonts w:eastAsia="Times New Roman"/>
        </w:rPr>
      </w:pPr>
      <w:r>
        <w:rPr>
          <w:rFonts w:eastAsia="Times New Roman"/>
        </w:rPr>
        <w:t xml:space="preserve">                                      </w:t>
      </w:r>
      <w:r>
        <w:rPr>
          <w:rFonts w:eastAsia="Times New Roman"/>
        </w:rPr>
        <w:tab/>
        <w:t xml:space="preserve"> </w:t>
      </w:r>
      <w:r>
        <w:t xml:space="preserve">étkezési </w:t>
      </w:r>
      <w:proofErr w:type="gramStart"/>
      <w:r>
        <w:t xml:space="preserve">díj:   </w:t>
      </w:r>
      <w:proofErr w:type="gramEnd"/>
      <w:r>
        <w:t xml:space="preserve"> ……………….Ft/nap</w:t>
      </w:r>
    </w:p>
    <w:p w:rsidR="00A42D96" w:rsidRDefault="00A42D96" w:rsidP="00A42D96">
      <w:pPr>
        <w:pStyle w:val="Szvegtrzs"/>
        <w:spacing w:after="0"/>
        <w:ind w:left="540" w:hanging="540"/>
        <w:jc w:val="both"/>
        <w:rPr>
          <w:rFonts w:eastAsia="Times New Roman"/>
        </w:rPr>
      </w:pPr>
      <w:r>
        <w:rPr>
          <w:rFonts w:eastAsia="Times New Roman"/>
        </w:rPr>
        <w:t xml:space="preserve">                                      </w:t>
      </w:r>
      <w:r>
        <w:rPr>
          <w:rFonts w:eastAsia="Times New Roman"/>
        </w:rPr>
        <w:tab/>
        <w:t xml:space="preserve"> </w:t>
      </w:r>
      <w:r>
        <w:t>gondozási díj: …………</w:t>
      </w:r>
      <w:proofErr w:type="gramStart"/>
      <w:r>
        <w:t>…….</w:t>
      </w:r>
      <w:proofErr w:type="gramEnd"/>
      <w:r>
        <w:t>Ft/nap</w:t>
      </w:r>
    </w:p>
    <w:p w:rsidR="00A42D96" w:rsidRDefault="00A42D96" w:rsidP="00A42D96">
      <w:pPr>
        <w:pStyle w:val="Szvegtrzs"/>
        <w:spacing w:after="0"/>
        <w:ind w:left="540" w:hanging="540"/>
        <w:jc w:val="both"/>
      </w:pPr>
      <w:r>
        <w:rPr>
          <w:rFonts w:eastAsia="Times New Roman"/>
        </w:rPr>
        <w:t xml:space="preserve">                                      </w:t>
      </w:r>
      <w:r>
        <w:rPr>
          <w:rFonts w:eastAsia="Times New Roman"/>
        </w:rPr>
        <w:tab/>
        <w:t xml:space="preserve"> </w:t>
      </w:r>
      <w:r>
        <w:t>Összesen: ……………………Ft/nap</w:t>
      </w:r>
    </w:p>
    <w:p w:rsidR="00A42D96" w:rsidRDefault="00A42D96" w:rsidP="00A42D96">
      <w:pPr>
        <w:pStyle w:val="Szvegtrzs"/>
        <w:spacing w:after="0"/>
        <w:ind w:left="540" w:hanging="540"/>
        <w:jc w:val="both"/>
        <w:rPr>
          <w:color w:val="FF0000"/>
        </w:rPr>
      </w:pPr>
    </w:p>
    <w:p w:rsidR="00A42D96" w:rsidRDefault="00A42D96" w:rsidP="00A42D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Gyvt. 148. § (8) bekezdése szerint a személyi térítési díj összege évente két alkalommal vizsgálható felül és változtatható meg, kivéve, ha a kötelezett jövedelme olyan mértékben csökken, hogy a díjfizetési kötelezettségének nem tud eleget tenni. A kötelezett nem kötelezhető a felülvizsgálatot megelőző időszakra vonatkozóan az új térítési díj megfizetésére.</w:t>
      </w:r>
    </w:p>
    <w:p w:rsidR="00A42D96" w:rsidRDefault="00A42D96" w:rsidP="00A42D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2D96" w:rsidRDefault="00A42D96" w:rsidP="00A42D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328/2011. (XII. 29.) Korm. rendelet 17-18. §-</w:t>
      </w:r>
      <w:proofErr w:type="spellStart"/>
      <w:r>
        <w:rPr>
          <w:rFonts w:ascii="Times New Roman" w:hAnsi="Times New Roman" w:cs="Times New Roman"/>
          <w:sz w:val="24"/>
          <w:szCs w:val="24"/>
        </w:rPr>
        <w:t>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alapján a személyi térítési díj megállapításához, illetőleg a Gyvt.-ben szabályozott térítési-díj mentességhez a kötelezettnek nyilatkozatot kell tennie, illetőleg a kedvezményt megalapozó hatósági döntést be kell mutatni. Tartós betegség fennállását szakorvosi igazolással, fogyatékosság esetén azt a szakértői és rehabilitációs bizottság szakvéleményével kell igazolni.</w:t>
      </w:r>
    </w:p>
    <w:p w:rsidR="00A42D96" w:rsidRDefault="00A42D96" w:rsidP="00A42D96">
      <w:pPr>
        <w:pStyle w:val="Szvegtrzs"/>
        <w:spacing w:after="0"/>
        <w:ind w:left="540" w:hanging="540"/>
        <w:jc w:val="both"/>
      </w:pPr>
    </w:p>
    <w:p w:rsidR="00A42D96" w:rsidRDefault="00A42D96" w:rsidP="00A42D96">
      <w:pPr>
        <w:ind w:firstLine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  <w:t xml:space="preserve">A bölcsődei ellátásért a </w:t>
      </w:r>
      <w:r>
        <w:rPr>
          <w:rFonts w:ascii="Times New Roman" w:hAnsi="Times New Roman" w:cs="Times New Roman"/>
          <w:b/>
          <w:sz w:val="24"/>
          <w:szCs w:val="24"/>
        </w:rPr>
        <w:t>térítési díjat előre</w:t>
      </w:r>
      <w:r>
        <w:rPr>
          <w:rFonts w:ascii="Times New Roman" w:hAnsi="Times New Roman" w:cs="Times New Roman"/>
          <w:sz w:val="24"/>
          <w:szCs w:val="24"/>
        </w:rPr>
        <w:t>, egy összegben minden tárgyhónap előtti hónap utolsó hét szerdai napján kell befizetni.  Az étkezési díjból a hiányzási napoknak megfelelően a túlfizetés a következő hónapra átvihető, vagy az ellátás megszűnésekor visszafizetendő. A gondozási díj összegéből a hiányzás nem vonható le akkor is meg kell fizetni, ha egyetlen napot sem volt a bölcsődében, de a nyilvántartásba szerepel.</w:t>
      </w:r>
    </w:p>
    <w:p w:rsidR="00A42D96" w:rsidRDefault="00A42D96" w:rsidP="00A42D96">
      <w:pPr>
        <w:ind w:left="540" w:hanging="513"/>
        <w:jc w:val="both"/>
        <w:rPr>
          <w:rFonts w:ascii="Times New Roman" w:hAnsi="Times New Roman" w:cs="Times New Roman"/>
          <w:sz w:val="24"/>
          <w:szCs w:val="24"/>
        </w:rPr>
      </w:pPr>
    </w:p>
    <w:p w:rsidR="00A42D96" w:rsidRDefault="00A42D96" w:rsidP="00A42D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Ha a szülő (törvényes képviselő) a személyi térítési díjat vitatja, illetve annak csökkentését vagy elengedését kéri, jelen megállapodás aláírását követő 8 napon belül Apátfalva Község Polgármesterének címzett, Polgármesteri Hivatal (6931 Apátfalva, Templom u. 69.) megküldött levélben kérheti a felülvizsgálatot.</w:t>
      </w:r>
    </w:p>
    <w:p w:rsidR="00A42D96" w:rsidRDefault="00A42D96" w:rsidP="00A42D96">
      <w:pPr>
        <w:ind w:left="540" w:hanging="513"/>
        <w:jc w:val="both"/>
        <w:rPr>
          <w:rFonts w:ascii="Times New Roman" w:hAnsi="Times New Roman" w:cs="Times New Roman"/>
          <w:sz w:val="24"/>
          <w:szCs w:val="24"/>
        </w:rPr>
      </w:pPr>
    </w:p>
    <w:p w:rsidR="00A42D96" w:rsidRDefault="00A42D96" w:rsidP="00A42D96">
      <w:pPr>
        <w:ind w:left="57"/>
        <w:jc w:val="both"/>
        <w:rPr>
          <w:rFonts w:ascii="Times New Roman" w:hAnsi="Times New Roman" w:cs="Times New Roman"/>
          <w:iCs/>
          <w:color w:val="33009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Megszűnik az ellátás a 15/1998. (IV. 30.) NM rendelet 43</w:t>
      </w:r>
      <w:r>
        <w:rPr>
          <w:rFonts w:ascii="Times New Roman" w:hAnsi="Times New Roman" w:cs="Times New Roman"/>
          <w:b/>
          <w:color w:val="330099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§ alapján:</w:t>
      </w:r>
      <w:bookmarkStart w:id="9" w:name="pr364"/>
    </w:p>
    <w:p w:rsidR="00A42D96" w:rsidRDefault="00A42D96" w:rsidP="00A42D96">
      <w:pPr>
        <w:widowControl w:val="0"/>
        <w:numPr>
          <w:ilvl w:val="0"/>
          <w:numId w:val="5"/>
        </w:numPr>
        <w:tabs>
          <w:tab w:val="left" w:pos="450"/>
        </w:tabs>
        <w:suppressAutoHyphens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a január 1-je és augusztus 31-e között harmadik életévét betöltő gyermek esetén az adott bölcsődei nevelési év végén, </w:t>
      </w:r>
    </w:p>
    <w:p w:rsidR="00A42D96" w:rsidRDefault="00A42D96" w:rsidP="00A42D96">
      <w:pPr>
        <w:widowControl w:val="0"/>
        <w:numPr>
          <w:ilvl w:val="0"/>
          <w:numId w:val="5"/>
        </w:numPr>
        <w:tabs>
          <w:tab w:val="left" w:pos="45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a szeptember 1-je és december 31-e között harmadik életévét betöltő gyermek esetén a következő bölcsődei nevelési év végén,</w:t>
      </w:r>
    </w:p>
    <w:p w:rsidR="00A42D96" w:rsidRDefault="00A42D96" w:rsidP="00A42D96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óvodai nevelésre nem érett gyermek esetén a negyedik életévének betöltését követő augusztus 31-én,</w:t>
      </w:r>
    </w:p>
    <w:p w:rsidR="00A42D96" w:rsidRDefault="00A42D96" w:rsidP="00A42D96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sajátos nevelési igényű gyermek esetén azon év augusztus 31-éig, amely évben a hatodik életévét betölti</w:t>
      </w:r>
      <w:bookmarkEnd w:id="9"/>
      <w:r>
        <w:rPr>
          <w:rFonts w:ascii="Times New Roman" w:hAnsi="Times New Roman" w:cs="Times New Roman"/>
          <w:sz w:val="24"/>
          <w:szCs w:val="24"/>
        </w:rPr>
        <w:t>.</w:t>
      </w:r>
    </w:p>
    <w:p w:rsidR="00A42D96" w:rsidRDefault="00A42D96" w:rsidP="00A42D96">
      <w:pPr>
        <w:pStyle w:val="NormlWeb"/>
        <w:numPr>
          <w:ilvl w:val="0"/>
          <w:numId w:val="5"/>
        </w:numPr>
        <w:spacing w:before="0" w:after="0"/>
        <w:jc w:val="both"/>
      </w:pPr>
      <w:bookmarkStart w:id="10" w:name="pr366"/>
      <w:r>
        <w:t>meg kell szüntetni annak a gyermeknek az ellátását, aki a bölcsőde orvosának szakvéleménye szerint egészségi állapota miatt bölcsődében nem gondozható, illetőleg magatartászavara veszélyezteti a többi gyermek fejlődését.</w:t>
      </w:r>
      <w:bookmarkEnd w:id="10"/>
      <w:r>
        <w:t xml:space="preserve"> A</w:t>
      </w:r>
      <w:bookmarkStart w:id="11" w:name="pr367"/>
      <w:r>
        <w:t xml:space="preserve"> szakvélemény kialakítása előtt más szakember (gyógypedagógus, pszichológus, </w:t>
      </w:r>
      <w:proofErr w:type="gramStart"/>
      <w:r>
        <w:t>kisgyermeknevelő,</w:t>
      </w:r>
      <w:proofErr w:type="gramEnd"/>
      <w:r>
        <w:t xml:space="preserve"> stb.) véleményét is kikéri.</w:t>
      </w:r>
      <w:bookmarkEnd w:id="11"/>
      <w:r>
        <w:t xml:space="preserve"> </w:t>
      </w:r>
    </w:p>
    <w:p w:rsidR="00A42D96" w:rsidRDefault="00A42D96" w:rsidP="00A42D96">
      <w:pPr>
        <w:pStyle w:val="NormlWeb"/>
        <w:spacing w:before="0" w:after="0"/>
        <w:ind w:right="170"/>
        <w:jc w:val="both"/>
        <w:rPr>
          <w:b/>
        </w:rPr>
      </w:pPr>
      <w:r>
        <w:rPr>
          <w:b/>
        </w:rPr>
        <w:t>Megszűnik az ellátás abban az esetben is, ha írásbeli felszólítás ellenére a személyi térítési díjat nem fizetik meg.</w:t>
      </w:r>
    </w:p>
    <w:p w:rsidR="00A42D96" w:rsidRDefault="00A42D96" w:rsidP="00A42D96">
      <w:pPr>
        <w:pStyle w:val="NormlWeb"/>
        <w:spacing w:before="0" w:after="0"/>
        <w:ind w:right="170"/>
        <w:jc w:val="both"/>
      </w:pPr>
    </w:p>
    <w:p w:rsidR="00A42D96" w:rsidRDefault="00A42D96" w:rsidP="00A42D96">
      <w:pPr>
        <w:pStyle w:val="NormlWeb"/>
        <w:spacing w:before="0" w:after="0"/>
        <w:ind w:right="170"/>
        <w:jc w:val="both"/>
      </w:pPr>
      <w:r>
        <w:t>7.</w:t>
      </w:r>
      <w:r>
        <w:tab/>
      </w:r>
      <w:r>
        <w:rPr>
          <w:b/>
        </w:rPr>
        <w:t>A szülő (törvényes képviselő) vállalja, hogy:</w:t>
      </w:r>
    </w:p>
    <w:p w:rsidR="00A42D96" w:rsidRDefault="00A42D96" w:rsidP="00A42D96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bölcsődei házirendet betartja; </w:t>
      </w:r>
    </w:p>
    <w:p w:rsidR="00A42D96" w:rsidRDefault="00A42D96" w:rsidP="00A42D96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együttműködik a gyermeke ellátásában közreműködő személyekkel; </w:t>
      </w:r>
    </w:p>
    <w:p w:rsidR="00A42D96" w:rsidRDefault="00A42D96" w:rsidP="00A42D96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tudomásul veszi, hogy a felvételt követően – szakmailag indokolt esetben – az intézményvezetőnek jogában áll a gyermeket másik csoportba áthelyezni; </w:t>
      </w:r>
    </w:p>
    <w:p w:rsidR="00A42D96" w:rsidRDefault="00A42D96" w:rsidP="00A42D96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megállapodásban foglalt, az intézmény részéről fennálló kötelezettségek elmulasztása esetén panaszával az intézményvezetőhöz és az Érdekképviseleti Fórumhoz fordulhat. Az érdekvédelemmel kapcsolatos szabályokról a Gyvt. 35-36. §-a rendelkezik. Vitatott intézkedéssel szemben a fenntartó Önkormányzathoz fordulhat.</w:t>
      </w:r>
    </w:p>
    <w:p w:rsidR="00A42D96" w:rsidRDefault="00A42D96" w:rsidP="00A42D96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A42D96" w:rsidRDefault="00A42D96" w:rsidP="00A42D96">
      <w:pPr>
        <w:ind w:left="1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ab/>
        <w:t xml:space="preserve">Tudomásul veszi a szülő (törvényes képviselő), hogy </w:t>
      </w:r>
      <w:r>
        <w:rPr>
          <w:rFonts w:ascii="Times New Roman" w:hAnsi="Times New Roman" w:cs="Times New Roman"/>
          <w:b/>
          <w:sz w:val="24"/>
          <w:szCs w:val="24"/>
        </w:rPr>
        <w:t>évente két alkalommal</w:t>
      </w:r>
      <w:r>
        <w:rPr>
          <w:rFonts w:ascii="Times New Roman" w:hAnsi="Times New Roman" w:cs="Times New Roman"/>
          <w:sz w:val="24"/>
          <w:szCs w:val="24"/>
        </w:rPr>
        <w:t xml:space="preserve"> (szeptember, február) új </w:t>
      </w:r>
      <w:r>
        <w:rPr>
          <w:rFonts w:ascii="Times New Roman" w:hAnsi="Times New Roman" w:cs="Times New Roman"/>
          <w:b/>
          <w:sz w:val="24"/>
          <w:szCs w:val="24"/>
        </w:rPr>
        <w:t>munkáltatói igazolást</w:t>
      </w:r>
      <w:r>
        <w:rPr>
          <w:rFonts w:ascii="Times New Roman" w:hAnsi="Times New Roman" w:cs="Times New Roman"/>
          <w:sz w:val="24"/>
          <w:szCs w:val="24"/>
        </w:rPr>
        <w:t xml:space="preserve"> kell benyújtania, továbbá köteles az intézményi nyilvántartásokhoz adatokat szolgáltatni, és nyilatkozni a jogosultsági feltételekben, valamint a személyazonosító adatokban beállott változásokról.</w:t>
      </w:r>
    </w:p>
    <w:p w:rsidR="00A42D96" w:rsidRDefault="00A42D96" w:rsidP="00A42D96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A42D96" w:rsidRDefault="00A42D96" w:rsidP="00A42D96">
      <w:pPr>
        <w:ind w:left="1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  <w:t xml:space="preserve">Tudomásul veszi a szülő (törvényes képviselő), hogy </w:t>
      </w:r>
      <w:r>
        <w:rPr>
          <w:rFonts w:ascii="Times New Roman" w:hAnsi="Times New Roman" w:cs="Times New Roman"/>
          <w:b/>
          <w:sz w:val="24"/>
          <w:szCs w:val="24"/>
        </w:rPr>
        <w:t xml:space="preserve">ha a bölcsőde zárásáig nem érkezik meg gyermekéért, </w:t>
      </w:r>
      <w:r>
        <w:rPr>
          <w:rFonts w:ascii="Times New Roman" w:hAnsi="Times New Roman" w:cs="Times New Roman"/>
          <w:sz w:val="24"/>
          <w:szCs w:val="24"/>
        </w:rPr>
        <w:t>a kisgyermeknevelő egy óra várakozás után köteles értesíteni a rendőrséget, akik hivatalból eljárnak.</w:t>
      </w:r>
    </w:p>
    <w:p w:rsidR="00A42D96" w:rsidRDefault="00A42D96" w:rsidP="00A42D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2D96" w:rsidRDefault="00A42D96" w:rsidP="00A42D9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    Alulírott nyilatkozom, hogy gyermekem bölcsődei ellátásának megkezdése előtt tájékoztatást    </w:t>
      </w:r>
    </w:p>
    <w:p w:rsidR="00A42D96" w:rsidRDefault="00A42D96" w:rsidP="00A42D96">
      <w:pPr>
        <w:jc w:val="both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kaptam az alábbiakról:</w:t>
      </w:r>
    </w:p>
    <w:p w:rsidR="00A42D96" w:rsidRDefault="00A42D96" w:rsidP="00A42D96">
      <w:pPr>
        <w:widowControl w:val="0"/>
        <w:numPr>
          <w:ilvl w:val="0"/>
          <w:numId w:val="7"/>
        </w:numPr>
        <w:suppressAutoHyphens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bölcsődei ellátás tartamáról, feltételeiről, a bölcsőde házirendjéről, </w:t>
      </w:r>
    </w:p>
    <w:p w:rsidR="00A42D96" w:rsidRDefault="00A42D96" w:rsidP="00A42D96">
      <w:pPr>
        <w:widowControl w:val="0"/>
        <w:numPr>
          <w:ilvl w:val="0"/>
          <w:numId w:val="7"/>
        </w:numPr>
        <w:suppressAutoHyphens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intézmény által vezetett, gyermekre vonatkozó nyilvántartásokról, és a betekintési jogról,</w:t>
      </w:r>
    </w:p>
    <w:p w:rsidR="00A42D96" w:rsidRDefault="00A42D96" w:rsidP="00A42D96">
      <w:pPr>
        <w:widowControl w:val="0"/>
        <w:numPr>
          <w:ilvl w:val="0"/>
          <w:numId w:val="7"/>
        </w:numPr>
        <w:suppressAutoHyphens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bölcsőde szakmai programjáról,</w:t>
      </w:r>
    </w:p>
    <w:p w:rsidR="00A42D96" w:rsidRDefault="00A42D96" w:rsidP="00A42D96">
      <w:pPr>
        <w:widowControl w:val="0"/>
        <w:numPr>
          <w:ilvl w:val="0"/>
          <w:numId w:val="7"/>
        </w:numPr>
        <w:suppressAutoHyphens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gyermekek napirendjéről,</w:t>
      </w:r>
    </w:p>
    <w:p w:rsidR="00A42D96" w:rsidRDefault="00A42D96" w:rsidP="00A42D96">
      <w:pPr>
        <w:widowControl w:val="0"/>
        <w:numPr>
          <w:ilvl w:val="0"/>
          <w:numId w:val="7"/>
        </w:numPr>
        <w:suppressAutoHyphens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gyermekcsoportok működtetéséről,</w:t>
      </w:r>
    </w:p>
    <w:p w:rsidR="00A42D96" w:rsidRDefault="00A42D96" w:rsidP="00A42D96">
      <w:pPr>
        <w:widowControl w:val="0"/>
        <w:numPr>
          <w:ilvl w:val="0"/>
          <w:numId w:val="7"/>
        </w:numPr>
        <w:suppressAutoHyphens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ellátás megszűnésének rendjéről,</w:t>
      </w:r>
    </w:p>
    <w:p w:rsidR="00A42D96" w:rsidRDefault="00A42D96" w:rsidP="00A42D96">
      <w:pPr>
        <w:widowControl w:val="0"/>
        <w:numPr>
          <w:ilvl w:val="0"/>
          <w:numId w:val="7"/>
        </w:numPr>
        <w:suppressAutoHyphens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panaszjog gyakorlásának rendjéről, (</w:t>
      </w:r>
      <w:r>
        <w:rPr>
          <w:rFonts w:ascii="Times New Roman" w:hAnsi="Times New Roman" w:cs="Times New Roman"/>
          <w:sz w:val="24"/>
          <w:szCs w:val="24"/>
          <w:u w:val="single"/>
        </w:rPr>
        <w:t>és gyakorlásáról,)</w:t>
      </w:r>
    </w:p>
    <w:p w:rsidR="00A42D96" w:rsidRDefault="00A42D96" w:rsidP="00A42D96">
      <w:pPr>
        <w:widowControl w:val="0"/>
        <w:numPr>
          <w:ilvl w:val="0"/>
          <w:numId w:val="7"/>
        </w:numPr>
        <w:suppressAutoHyphens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érdekképviseleti fórum működéséről,</w:t>
      </w:r>
    </w:p>
    <w:p w:rsidR="00A42D96" w:rsidRDefault="00A42D96" w:rsidP="00A42D96">
      <w:pPr>
        <w:widowControl w:val="0"/>
        <w:numPr>
          <w:ilvl w:val="0"/>
          <w:numId w:val="7"/>
        </w:numPr>
        <w:suppressAutoHyphens/>
        <w:spacing w:after="0" w:line="240" w:lineRule="auto"/>
        <w:ind w:left="720" w:hanging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fizetendő térítési, illetve gondozási díjról, azok fizetési rendjéről.</w:t>
      </w:r>
    </w:p>
    <w:p w:rsidR="00A42D96" w:rsidRDefault="00A42D96" w:rsidP="00A42D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2D96" w:rsidRDefault="00A42D96" w:rsidP="00A42D9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Apátfalva, 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év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hónap 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nap</w:t>
      </w:r>
    </w:p>
    <w:p w:rsidR="00A42D96" w:rsidRDefault="00A42D96" w:rsidP="00A42D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2D96" w:rsidRDefault="00A42D96" w:rsidP="00A42D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2D96" w:rsidRDefault="00A42D96" w:rsidP="00A42D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A42D96" w:rsidRDefault="00A42D96" w:rsidP="00A42D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szülő</w:t>
      </w:r>
      <w:r>
        <w:rPr>
          <w:rFonts w:ascii="Times New Roman" w:hAnsi="Times New Roman" w:cs="Times New Roman"/>
          <w:sz w:val="24"/>
          <w:szCs w:val="24"/>
        </w:rPr>
        <w:tab/>
        <w:t>(törvényes képviselő)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intézményvezető</w:t>
      </w:r>
    </w:p>
    <w:p w:rsidR="00A42D96" w:rsidRDefault="00A42D96" w:rsidP="00A42D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</w:t>
      </w:r>
    </w:p>
    <w:p w:rsidR="00A42D96" w:rsidRDefault="00A42D96" w:rsidP="00A42D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A42D96" w:rsidRDefault="00A42D96" w:rsidP="00A42D96"/>
    <w:p w:rsidR="004F51D4" w:rsidRDefault="004F51D4">
      <w:bookmarkStart w:id="12" w:name="_GoBack"/>
      <w:bookmarkEnd w:id="12"/>
    </w:p>
    <w:sectPr w:rsidR="004F5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EE"/>
    <w:family w:val="auto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u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color w:val="auto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387"/>
        </w:tabs>
        <w:ind w:left="387" w:hanging="360"/>
      </w:pPr>
      <w:rPr>
        <w:b w:val="0"/>
        <w:sz w:val="23"/>
        <w:szCs w:val="23"/>
      </w:rPr>
    </w:lvl>
  </w:abstractNum>
  <w:abstractNum w:abstractNumId="2" w15:restartNumberingAfterBreak="0">
    <w:nsid w:val="00000004"/>
    <w:multiLevelType w:val="singleLevel"/>
    <w:tmpl w:val="00000004"/>
    <w:name w:val="WW8Num16"/>
    <w:lvl w:ilvl="0">
      <w:start w:val="200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Bookman Old Style" w:hint="default"/>
        <w:sz w:val="23"/>
        <w:szCs w:val="23"/>
      </w:rPr>
    </w:lvl>
  </w:abstractNum>
  <w:abstractNum w:abstractNumId="3" w15:restartNumberingAfterBreak="0">
    <w:nsid w:val="00000005"/>
    <w:multiLevelType w:val="singleLevel"/>
    <w:tmpl w:val="00000005"/>
    <w:name w:val="WW8Num17"/>
    <w:lvl w:ilvl="0">
      <w:start w:val="200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Bookman Old Style" w:hint="default"/>
        <w:sz w:val="23"/>
        <w:szCs w:val="23"/>
      </w:rPr>
    </w:lvl>
  </w:abstractNum>
  <w:abstractNum w:abstractNumId="4" w15:restartNumberingAfterBreak="0">
    <w:nsid w:val="00000006"/>
    <w:multiLevelType w:val="singleLevel"/>
    <w:tmpl w:val="00000006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3"/>
        <w:szCs w:val="23"/>
      </w:rPr>
    </w:lvl>
  </w:abstractNum>
  <w:abstractNum w:abstractNumId="5" w15:restartNumberingAfterBreak="0">
    <w:nsid w:val="00000007"/>
    <w:multiLevelType w:val="singleLevel"/>
    <w:tmpl w:val="00000007"/>
    <w:name w:val="WW8Num21"/>
    <w:lvl w:ilvl="0">
      <w:start w:val="36"/>
      <w:numFmt w:val="decimal"/>
      <w:lvlText w:val="%1."/>
      <w:lvlJc w:val="left"/>
      <w:pPr>
        <w:tabs>
          <w:tab w:val="num" w:pos="0"/>
        </w:tabs>
        <w:ind w:left="747" w:hanging="360"/>
      </w:pPr>
      <w:rPr>
        <w:b/>
        <w:sz w:val="23"/>
        <w:szCs w:val="23"/>
      </w:rPr>
    </w:lvl>
  </w:abstractNum>
  <w:abstractNum w:abstractNumId="6" w15:restartNumberingAfterBreak="0">
    <w:nsid w:val="4AF84A48"/>
    <w:multiLevelType w:val="hybridMultilevel"/>
    <w:tmpl w:val="9E2C7772"/>
    <w:lvl w:ilvl="0" w:tplc="00000005">
      <w:start w:val="2005"/>
      <w:numFmt w:val="bullet"/>
      <w:lvlText w:val="–"/>
      <w:lvlJc w:val="left"/>
      <w:pPr>
        <w:ind w:left="777" w:hanging="360"/>
      </w:pPr>
      <w:rPr>
        <w:rFonts w:ascii="Bookman Old Style" w:hAnsi="Bookman Old Style" w:cs="Bookman Old Style" w:hint="default"/>
        <w:sz w:val="23"/>
        <w:szCs w:val="23"/>
      </w:rPr>
    </w:lvl>
    <w:lvl w:ilvl="1" w:tplc="040E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5"/>
    <w:lvlOverride w:ilvl="0">
      <w:startOverride w:val="36"/>
    </w:lvlOverride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D96"/>
    <w:rsid w:val="004F51D4"/>
    <w:rsid w:val="00A4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8E1DF6-F8CF-4FFE-ACD6-1E3B7E0B7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A42D96"/>
    <w:pPr>
      <w:spacing w:line="254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semiHidden/>
    <w:unhideWhenUsed/>
    <w:rsid w:val="00A42D96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">
    <w:name w:val="Body Text"/>
    <w:basedOn w:val="Norml"/>
    <w:link w:val="SzvegtrzsChar"/>
    <w:semiHidden/>
    <w:unhideWhenUsed/>
    <w:rsid w:val="00A42D96"/>
    <w:pPr>
      <w:widowControl w:val="0"/>
      <w:suppressAutoHyphens/>
      <w:spacing w:after="120" w:line="240" w:lineRule="auto"/>
    </w:pPr>
    <w:rPr>
      <w:rFonts w:ascii="Times New Roman" w:eastAsia="Tahoma" w:hAnsi="Times New Roman" w:cs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semiHidden/>
    <w:rsid w:val="00A42D96"/>
    <w:rPr>
      <w:rFonts w:ascii="Times New Roman" w:eastAsia="Tahoma" w:hAnsi="Times New Roman" w:cs="Times New Roman"/>
      <w:sz w:val="24"/>
      <w:szCs w:val="24"/>
      <w:lang w:eastAsia="zh-CN"/>
    </w:rPr>
  </w:style>
  <w:style w:type="paragraph" w:customStyle="1" w:styleId="Standard">
    <w:name w:val="Standard"/>
    <w:semiHidden/>
    <w:rsid w:val="00A42D9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Norml0">
    <w:name w:val="Norm‡l"/>
    <w:semiHidden/>
    <w:rsid w:val="00A42D96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1227</Words>
  <Characters>8468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Anyakönyv</dc:creator>
  <cp:keywords/>
  <dc:description/>
  <cp:lastModifiedBy>Anyakönyv</cp:lastModifiedBy>
  <cp:revision>1</cp:revision>
  <dcterms:created xsi:type="dcterms:W3CDTF">2019-09-05T11:13:00Z</dcterms:created>
  <dcterms:modified xsi:type="dcterms:W3CDTF">2019-09-05T11:13:00Z</dcterms:modified>
</cp:coreProperties>
</file>